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DC6855" w:rsidRDefault="002E3AF4">
      <w:pPr>
        <w:spacing w:line="360" w:lineRule="auto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РУКОВОДСТВО ПОЛЬЗОВАТЕЛЯ ПРИ РАБОТЕ </w:t>
      </w:r>
      <w:r>
        <w:rPr>
          <w:b/>
          <w:smallCaps/>
          <w:sz w:val="24"/>
          <w:szCs w:val="24"/>
        </w:rPr>
        <w:t xml:space="preserve">НА ПОРТАЛЕ </w:t>
      </w:r>
    </w:p>
    <w:p w:rsidR="000514C3" w:rsidRDefault="002E3AF4">
      <w:pPr>
        <w:spacing w:line="360" w:lineRule="auto"/>
        <w:jc w:val="center"/>
        <w:rPr>
          <w:b/>
          <w:smallCaps/>
          <w:sz w:val="24"/>
          <w:szCs w:val="24"/>
        </w:rPr>
      </w:pPr>
      <w:bookmarkStart w:id="0" w:name="_GoBack"/>
      <w:bookmarkEnd w:id="0"/>
      <w:r>
        <w:rPr>
          <w:b/>
          <w:smallCaps/>
          <w:sz w:val="24"/>
          <w:szCs w:val="24"/>
        </w:rPr>
        <w:t>«ЛИЧНЫЙ КАБИНЕТ ЮРИДИЧЕСКОГО ЛИЦА»</w:t>
      </w: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2E3AF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Листов 207</w:t>
      </w: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0514C3">
      <w:pPr>
        <w:spacing w:line="360" w:lineRule="auto"/>
        <w:jc w:val="center"/>
        <w:rPr>
          <w:b/>
          <w:smallCaps/>
          <w:sz w:val="24"/>
          <w:szCs w:val="24"/>
        </w:rPr>
      </w:pPr>
    </w:p>
    <w:p w:rsidR="000514C3" w:rsidRDefault="002E3AF4">
      <w:pPr>
        <w:spacing w:line="360" w:lineRule="auto"/>
        <w:jc w:val="center"/>
        <w:rPr>
          <w:b/>
          <w:smallCaps/>
          <w:sz w:val="24"/>
          <w:szCs w:val="24"/>
        </w:rPr>
      </w:pPr>
      <w:bookmarkStart w:id="1" w:name="_gjdgxs" w:colFirst="0" w:colLast="0"/>
      <w:bookmarkEnd w:id="1"/>
      <w:r>
        <w:rPr>
          <w:b/>
          <w:smallCaps/>
          <w:sz w:val="24"/>
          <w:szCs w:val="24"/>
        </w:rPr>
        <w:t>2017 Г.</w:t>
      </w:r>
    </w:p>
    <w:p w:rsidR="000514C3" w:rsidRDefault="002E3AF4">
      <w:r>
        <w:br w:type="page"/>
      </w:r>
    </w:p>
    <w:p w:rsidR="000514C3" w:rsidRDefault="002E3AF4">
      <w:pPr>
        <w:keepNext/>
        <w:keepLines/>
        <w:spacing w:before="240" w:after="240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АННОТАЦИЯ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Настоящий документ содержит руководство пользователя при работе на портале </w:t>
      </w:r>
      <w:r>
        <w:rPr>
          <w:b/>
          <w:sz w:val="24"/>
          <w:szCs w:val="24"/>
        </w:rPr>
        <w:t>«Личный кабинет юридического лица»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2" w:name="_30j0zll" w:colFirst="0" w:colLast="0"/>
      <w:bookmarkEnd w:id="2"/>
      <w:r>
        <w:rPr>
          <w:sz w:val="24"/>
          <w:szCs w:val="24"/>
        </w:rPr>
        <w:t xml:space="preserve">Документ содержит сведения о порядке работы с подсистемой </w:t>
      </w:r>
      <w:r>
        <w:rPr>
          <w:b/>
          <w:sz w:val="24"/>
          <w:szCs w:val="24"/>
        </w:rPr>
        <w:t>«Личный кабинет юридического лица»</w:t>
      </w:r>
      <w:r>
        <w:rPr>
          <w:sz w:val="24"/>
          <w:szCs w:val="24"/>
        </w:rPr>
        <w:t>.</w:t>
      </w:r>
    </w:p>
    <w:p w:rsidR="000514C3" w:rsidRDefault="002E3AF4">
      <w:r>
        <w:br w:type="page"/>
      </w:r>
    </w:p>
    <w:p w:rsidR="000514C3" w:rsidRDefault="002E3AF4">
      <w:pPr>
        <w:keepNext/>
        <w:keepLines/>
        <w:spacing w:before="240" w:after="240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СОДЕРЖАНИЕ</w:t>
      </w:r>
    </w:p>
    <w:sdt>
      <w:sdtPr>
        <w:id w:val="-2074965315"/>
        <w:docPartObj>
          <w:docPartGallery w:val="Table of Contents"/>
          <w:docPartUnique/>
        </w:docPartObj>
      </w:sdtPr>
      <w:sdtEndPr/>
      <w:sdtContent>
        <w:p w:rsidR="000514C3" w:rsidRDefault="002E3AF4">
          <w:pPr>
            <w:tabs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smallCaps/>
                <w:color w:val="0563C1"/>
                <w:sz w:val="24"/>
                <w:szCs w:val="24"/>
                <w:u w:val="single"/>
              </w:rPr>
              <w:t>АННОТАЦИЯ</w:t>
            </w:r>
          </w:hyperlink>
          <w:hyperlink w:anchor="_gjdgxs">
            <w:r>
              <w:rPr>
                <w:smallCaps/>
                <w:sz w:val="24"/>
                <w:szCs w:val="24"/>
              </w:rPr>
              <w:tab/>
              <w:t>2</w:t>
            </w:r>
          </w:hyperlink>
        </w:p>
        <w:p w:rsidR="000514C3" w:rsidRDefault="002E3AF4">
          <w:pPr>
            <w:tabs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30j0zll">
            <w:r>
              <w:rPr>
                <w:smallCaps/>
                <w:color w:val="0563C1"/>
                <w:sz w:val="24"/>
                <w:szCs w:val="24"/>
                <w:u w:val="single"/>
              </w:rPr>
              <w:t>СОДЕРЖАНИЕ</w:t>
            </w:r>
          </w:hyperlink>
          <w:hyperlink w:anchor="_30j0zll">
            <w:r>
              <w:rPr>
                <w:smallCaps/>
                <w:sz w:val="24"/>
                <w:szCs w:val="24"/>
              </w:rPr>
              <w:tab/>
              <w:t>3</w:t>
            </w:r>
          </w:hyperlink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11si5id">
            <w:r>
              <w:rPr>
                <w:smallCaps/>
                <w:color w:val="0563C1"/>
                <w:sz w:val="24"/>
                <w:szCs w:val="24"/>
                <w:u w:val="single"/>
              </w:rPr>
              <w:t>1.</w:t>
            </w:r>
          </w:hyperlink>
          <w:hyperlink w:anchor="_11si5id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_11si5id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ОПРЕДЕЛЕНИЯ, ОБОЗНАЧЕНИЯ И СОКРАЩЕНИЯ</w:t>
          </w:r>
          <w:r>
            <w:rPr>
              <w:smallCaps/>
              <w:noProof/>
              <w:sz w:val="24"/>
              <w:szCs w:val="24"/>
            </w:rPr>
            <w:tab/>
            <w:t>10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2et92p0">
            <w:r>
              <w:rPr>
                <w:smallCaps/>
                <w:color w:val="0563C1"/>
                <w:sz w:val="24"/>
                <w:szCs w:val="24"/>
                <w:u w:val="single"/>
              </w:rPr>
              <w:t>2.</w:t>
            </w:r>
          </w:hyperlink>
          <w:hyperlink w:anchor="_2et92p0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ВВЕДЕНИЕ</w:t>
          </w:r>
          <w:r>
            <w:rPr>
              <w:smallCaps/>
              <w:noProof/>
              <w:sz w:val="24"/>
              <w:szCs w:val="24"/>
            </w:rPr>
            <w:tab/>
            <w:t>13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tyjcwt">
            <w:r>
              <w:rPr>
                <w:smallCaps/>
                <w:color w:val="0563C1"/>
                <w:sz w:val="24"/>
                <w:szCs w:val="24"/>
                <w:u w:val="single"/>
              </w:rPr>
              <w:t>2.1.</w:t>
            </w:r>
          </w:hyperlink>
          <w:hyperlink w:anchor="_tyjcwt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_tyjcwt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Наименование</w:t>
          </w:r>
          <w:r>
            <w:rPr>
              <w:smallCaps/>
              <w:noProof/>
              <w:sz w:val="24"/>
              <w:szCs w:val="24"/>
            </w:rPr>
            <w:tab/>
            <w:t>13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ls5o66">
            <w:r>
              <w:rPr>
                <w:smallCaps/>
                <w:color w:val="0563C1"/>
                <w:sz w:val="24"/>
                <w:szCs w:val="24"/>
                <w:u w:val="single"/>
              </w:rPr>
              <w:t>2.2.</w:t>
            </w:r>
          </w:hyperlink>
          <w:hyperlink w:anchor="_3ls5o66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_3ls5o66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Область применения</w:t>
          </w:r>
          <w:r>
            <w:rPr>
              <w:smallCaps/>
              <w:noProof/>
              <w:sz w:val="24"/>
              <w:szCs w:val="24"/>
            </w:rPr>
            <w:tab/>
            <w:t>13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0xfydz">
            <w:r>
              <w:rPr>
                <w:smallCaps/>
                <w:color w:val="0563C1"/>
                <w:sz w:val="24"/>
                <w:szCs w:val="24"/>
                <w:u w:val="single"/>
              </w:rPr>
              <w:t>2.3.</w:t>
            </w:r>
          </w:hyperlink>
          <w:hyperlink w:anchor="_20xfydz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_20xfydz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Описание возможностей</w:t>
          </w:r>
          <w:r>
            <w:rPr>
              <w:smallCaps/>
              <w:noProof/>
              <w:sz w:val="24"/>
              <w:szCs w:val="24"/>
            </w:rPr>
            <w:tab/>
            <w:t>13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s8eyo1">
            <w:r>
              <w:rPr>
                <w:smallCaps/>
                <w:color w:val="0563C1"/>
                <w:sz w:val="24"/>
                <w:szCs w:val="24"/>
                <w:u w:val="single"/>
              </w:rPr>
              <w:t>2.4.</w:t>
            </w:r>
          </w:hyperlink>
          <w:hyperlink w:anchor="_2s8eyo1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_2s8eyo1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Уровень подготов</w:t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ки пользователей</w:t>
          </w:r>
          <w:r>
            <w:rPr>
              <w:smallCaps/>
              <w:noProof/>
              <w:sz w:val="24"/>
              <w:szCs w:val="24"/>
            </w:rPr>
            <w:tab/>
            <w:t>15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4kx3h1s">
            <w:r>
              <w:rPr>
                <w:smallCaps/>
                <w:color w:val="0563C1"/>
                <w:sz w:val="24"/>
                <w:szCs w:val="24"/>
                <w:u w:val="single"/>
              </w:rPr>
              <w:t>2.5.</w:t>
            </w:r>
          </w:hyperlink>
          <w:hyperlink w:anchor="_4kx3h1s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_4kx3h1s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Перечень эксплуатационной документации</w:t>
          </w:r>
          <w:r>
            <w:rPr>
              <w:smallCaps/>
              <w:noProof/>
              <w:sz w:val="24"/>
              <w:szCs w:val="24"/>
            </w:rPr>
            <w:tab/>
            <w:t>15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302dr9l">
            <w:r>
              <w:rPr>
                <w:smallCaps/>
                <w:color w:val="0563C1"/>
                <w:sz w:val="24"/>
                <w:szCs w:val="24"/>
                <w:u w:val="single"/>
              </w:rPr>
              <w:t>3.</w:t>
            </w:r>
          </w:hyperlink>
          <w:hyperlink w:anchor="_302dr9l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_302dr9l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УСЛОВИЯ ПРИМЕНЕНИЯ</w:t>
          </w:r>
          <w:r>
            <w:rPr>
              <w:smallCaps/>
              <w:noProof/>
              <w:sz w:val="24"/>
              <w:szCs w:val="24"/>
            </w:rPr>
            <w:tab/>
            <w:t>16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1f7o1he">
            <w:r>
              <w:rPr>
                <w:smallCaps/>
                <w:color w:val="0563C1"/>
                <w:sz w:val="24"/>
                <w:szCs w:val="24"/>
                <w:u w:val="single"/>
              </w:rPr>
              <w:t>3.1.</w:t>
            </w:r>
          </w:hyperlink>
          <w:hyperlink w:anchor="_1f7o1he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_1f7o1he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Состав подсистемы «Личный кабинет юридического лица»</w:t>
          </w:r>
          <w:r>
            <w:rPr>
              <w:smallCaps/>
              <w:noProof/>
              <w:sz w:val="24"/>
              <w:szCs w:val="24"/>
            </w:rPr>
            <w:tab/>
            <w:t>16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z7bk57">
            <w:r>
              <w:rPr>
                <w:smallCaps/>
                <w:color w:val="0563C1"/>
                <w:sz w:val="24"/>
                <w:szCs w:val="24"/>
                <w:u w:val="single"/>
              </w:rPr>
              <w:t>3.2.</w:t>
            </w:r>
          </w:hyperlink>
          <w:hyperlink w:anchor="_3z7bk57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_3z7bk57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Требования к аппаратному и программному обеспечению</w:t>
          </w:r>
          <w:r>
            <w:rPr>
              <w:smallCaps/>
              <w:noProof/>
              <w:sz w:val="24"/>
              <w:szCs w:val="24"/>
            </w:rPr>
            <w:tab/>
            <w:t>16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j2qqm3">
            <w:r>
              <w:rPr>
                <w:smallCaps/>
                <w:color w:val="0563C1"/>
                <w:sz w:val="24"/>
                <w:szCs w:val="24"/>
                <w:u w:val="single"/>
              </w:rPr>
              <w:t>3.3.</w:t>
            </w:r>
          </w:hyperlink>
          <w:hyperlink w:anchor="_3j2qqm3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_3j2qqm3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пользователи подсистемы «Личны</w:t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й кабинет юридического лица»</w:t>
          </w:r>
          <w:r>
            <w:rPr>
              <w:smallCaps/>
              <w:noProof/>
              <w:sz w:val="24"/>
              <w:szCs w:val="24"/>
            </w:rPr>
            <w:tab/>
            <w:t>16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1y810tw">
            <w:r>
              <w:rPr>
                <w:smallCaps/>
                <w:color w:val="0563C1"/>
                <w:sz w:val="24"/>
                <w:szCs w:val="24"/>
                <w:u w:val="single"/>
              </w:rPr>
              <w:t>4.</w:t>
            </w:r>
          </w:hyperlink>
          <w:hyperlink w:anchor="_1y810tw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_1y810tw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ПОДГОТОВКА К РАБОТЕ</w:t>
          </w:r>
          <w:r>
            <w:rPr>
              <w:smallCaps/>
              <w:noProof/>
              <w:sz w:val="24"/>
              <w:szCs w:val="24"/>
            </w:rPr>
            <w:tab/>
            <w:t>17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eclud0">
            <w:r>
              <w:rPr>
                <w:smallCaps/>
                <w:color w:val="0563C1"/>
                <w:sz w:val="24"/>
                <w:szCs w:val="24"/>
                <w:u w:val="single"/>
              </w:rPr>
              <w:t>4.1.</w:t>
            </w:r>
          </w:hyperlink>
          <w:hyperlink w:anchor="_2eclud0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_2eclud0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Порядок подключения к личному кабинету</w:t>
          </w:r>
          <w:r>
            <w:rPr>
              <w:smallCaps/>
              <w:noProof/>
              <w:sz w:val="24"/>
              <w:szCs w:val="24"/>
            </w:rPr>
            <w:tab/>
            <w:t>17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thw4kt">
            <w:r>
              <w:rPr>
                <w:smallCaps/>
                <w:color w:val="0563C1"/>
                <w:sz w:val="24"/>
                <w:szCs w:val="24"/>
                <w:u w:val="single"/>
              </w:rPr>
              <w:t>4.2.</w:t>
            </w:r>
          </w:hyperlink>
          <w:hyperlink w:anchor="_thw4kt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_thw4kt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Порядок проверки работоспособности</w:t>
          </w:r>
          <w:r>
            <w:rPr>
              <w:smallCaps/>
              <w:noProof/>
              <w:sz w:val="24"/>
              <w:szCs w:val="24"/>
            </w:rPr>
            <w:tab/>
            <w:t>18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3dhjn8m">
            <w:r>
              <w:rPr>
                <w:smallCaps/>
                <w:color w:val="0563C1"/>
                <w:sz w:val="24"/>
                <w:szCs w:val="24"/>
                <w:u w:val="single"/>
              </w:rPr>
              <w:t>5.</w:t>
            </w:r>
          </w:hyperlink>
          <w:hyperlink w:anchor="_3dhjn8m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_3dhjn8m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РАБОТА С ПРОГРАММНЫМИ</w:t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 xml:space="preserve"> МОДУЛЯМИ ПОДСИСТЕМЫ «ЛИЧНЫЙ КАБИНЕТ ЮРИДИЧЕСКОГО ЛИЦА»</w:t>
          </w:r>
          <w:r>
            <w:rPr>
              <w:smallCaps/>
              <w:noProof/>
              <w:sz w:val="24"/>
              <w:szCs w:val="24"/>
            </w:rPr>
            <w:tab/>
            <w:t>19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1smtxgf">
            <w:r>
              <w:rPr>
                <w:smallCaps/>
                <w:color w:val="0563C1"/>
                <w:sz w:val="24"/>
                <w:szCs w:val="24"/>
                <w:u w:val="single"/>
              </w:rPr>
              <w:t>5.1.</w:t>
            </w:r>
          </w:hyperlink>
          <w:hyperlink w:anchor="_1smtxgf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_1smtxgf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Главная страница портала</w:t>
          </w:r>
          <w:r>
            <w:rPr>
              <w:smallCaps/>
              <w:noProof/>
              <w:sz w:val="24"/>
              <w:szCs w:val="24"/>
            </w:rPr>
            <w:tab/>
            <w:t>19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4cmhg48">
            <w:r>
              <w:rPr>
                <w:smallCaps/>
                <w:color w:val="0563C1"/>
                <w:sz w:val="24"/>
                <w:szCs w:val="24"/>
                <w:u w:val="single"/>
              </w:rPr>
              <w:t>5.2.</w:t>
            </w:r>
          </w:hyperlink>
          <w:hyperlink w:anchor="_4cmhg48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_4cmhg48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Сервис администрирования</w:t>
          </w:r>
          <w:r>
            <w:rPr>
              <w:smallCaps/>
              <w:noProof/>
              <w:sz w:val="24"/>
              <w:szCs w:val="24"/>
            </w:rPr>
            <w:tab/>
            <w:t>29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fwokq0">
            <w:r>
              <w:rPr>
                <w:smallCaps/>
                <w:color w:val="0563C1"/>
                <w:sz w:val="24"/>
                <w:szCs w:val="24"/>
                <w:u w:val="single"/>
              </w:rPr>
              <w:t>5.3.</w:t>
            </w:r>
          </w:hyperlink>
          <w:hyperlink w:anchor="_3fwokq0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_3fwokq0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Модуль «Регистрация ЮЛ в ЕГРЮЛ»</w:t>
          </w:r>
          <w:r>
            <w:rPr>
              <w:smallCaps/>
              <w:noProof/>
              <w:sz w:val="24"/>
              <w:szCs w:val="24"/>
            </w:rPr>
            <w:tab/>
            <w:t>35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1v1yuxt">
            <w:r>
              <w:rPr>
                <w:smallCaps/>
                <w:color w:val="0563C1"/>
                <w:sz w:val="24"/>
                <w:szCs w:val="24"/>
                <w:u w:val="single"/>
              </w:rPr>
              <w:t>5.4.</w:t>
            </w:r>
          </w:hyperlink>
          <w:hyperlink w:anchor="_1v1yuxt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_1v1yuxt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Сведения из ЕГРЮЛ о себе</w:t>
          </w:r>
          <w:r>
            <w:rPr>
              <w:smallCaps/>
              <w:noProof/>
              <w:sz w:val="24"/>
              <w:szCs w:val="24"/>
            </w:rPr>
            <w:tab/>
            <w:t>35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rrrqc1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5.4.1.</w:t>
            </w:r>
          </w:hyperlink>
          <w:hyperlink w:anchor="_2rrrqc1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_2rrrqc1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запроса выписки из ЕГРЮЛ</w:t>
          </w:r>
          <w:r>
            <w:rPr>
              <w:i/>
              <w:smallCaps/>
              <w:noProof/>
              <w:sz w:val="24"/>
              <w:szCs w:val="24"/>
            </w:rPr>
            <w:tab/>
            <w:t>38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6x20ju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5.4.2.</w:t>
            </w:r>
          </w:hyperlink>
          <w:hyperlink w:anchor="_16x20ju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_16x20ju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Направление в регистрирующий орган комплек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та документов при регистрации изменений, ликвидации или реорганизации, а также создания ЮЛ</w:t>
          </w:r>
          <w:r>
            <w:rPr>
              <w:i/>
              <w:smallCaps/>
              <w:noProof/>
              <w:sz w:val="24"/>
              <w:szCs w:val="24"/>
            </w:rPr>
            <w:tab/>
            <w:t>40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qwpj7n">
            <w:r>
              <w:rPr>
                <w:smallCaps/>
                <w:color w:val="0563C1"/>
                <w:sz w:val="24"/>
                <w:szCs w:val="24"/>
                <w:u w:val="single"/>
              </w:rPr>
              <w:t>5.5.</w:t>
            </w:r>
          </w:hyperlink>
          <w:hyperlink w:anchor="_3qwpj7n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_3qwpj7n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Модуль «Учёт</w:t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 xml:space="preserve"> ЮЛ в налоговых органах»</w:t>
          </w:r>
          <w:r>
            <w:rPr>
              <w:smallCaps/>
              <w:noProof/>
              <w:sz w:val="24"/>
              <w:szCs w:val="24"/>
            </w:rPr>
            <w:tab/>
            <w:t>41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mrcu09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5.5.1.</w:t>
            </w:r>
          </w:hyperlink>
          <w:hyperlink w:anchor="_1mrcu09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_1mrcu09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«Сведения из ЕГРН о постановке/снятии с учёта» для пользователя, являющегося представителем организации (н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е подразделения).</w:t>
          </w:r>
          <w:r>
            <w:rPr>
              <w:i/>
              <w:smallCaps/>
              <w:noProof/>
              <w:sz w:val="24"/>
              <w:szCs w:val="24"/>
            </w:rPr>
            <w:tab/>
            <w:t>41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k668n3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5.5.2.</w:t>
            </w:r>
          </w:hyperlink>
          <w:hyperlink w:anchor="_4k668n3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_4k668n3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«Сведения из ЕГРН о постановке/снятии с учёта» для пользователя, являющегося предс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тавителем филиала, представительства, иного обособленного подразделения.</w:t>
          </w:r>
          <w:r>
            <w:rPr>
              <w:i/>
              <w:smallCaps/>
              <w:noProof/>
              <w:sz w:val="24"/>
              <w:szCs w:val="24"/>
            </w:rPr>
            <w:tab/>
            <w:t>47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61ztfg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5.5.3.</w:t>
            </w:r>
          </w:hyperlink>
          <w:hyperlink w:anchor="_261ztfg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_261ztfg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 xml:space="preserve">Направление заявления о постановке на учёт организации в качестве налогоплательщика единого налога на вменённый доход для отдельных видов 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lastRenderedPageBreak/>
            <w:t>деятельности (по форме № ЕНВД-1)</w:t>
          </w:r>
          <w:r>
            <w:rPr>
              <w:i/>
              <w:smallCaps/>
              <w:noProof/>
              <w:sz w:val="24"/>
              <w:szCs w:val="24"/>
            </w:rPr>
            <w:tab/>
            <w:t>49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ygebqi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5.5.4.</w:t>
            </w:r>
          </w:hyperlink>
          <w:hyperlink w:anchor="_3ygebqi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_3ygebqi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Направление заявления о снятии с учёта организации в качестве налогоплательщика единого налога на вменённый доход для отдельных видов деятельности (по форме № ЕНВД-3)</w:t>
          </w:r>
          <w:r>
            <w:rPr>
              <w:i/>
              <w:smallCaps/>
              <w:noProof/>
              <w:sz w:val="24"/>
              <w:szCs w:val="24"/>
            </w:rPr>
            <w:tab/>
            <w:t>51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dlolyb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5.5.5.</w:t>
            </w:r>
          </w:hyperlink>
          <w:hyperlink w:anchor="_2dlolyb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_2dlolyb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 xml:space="preserve">Направление сообщения о создании на территории Российской Федерации обособленных подразделений (за исключением филиалов 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и представительств) российской организации и об изменениях в ранее сообщённые сведения о таких обособленных подразделениях</w:t>
          </w:r>
          <w:r>
            <w:rPr>
              <w:i/>
              <w:smallCaps/>
              <w:noProof/>
              <w:sz w:val="24"/>
              <w:szCs w:val="24"/>
            </w:rPr>
            <w:tab/>
            <w:t>52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sqyw64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5.5.6.</w:t>
            </w:r>
          </w:hyperlink>
          <w:hyperlink w:anchor="_sqyw64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</w:instrText>
          </w:r>
          <w:r>
            <w:instrText xml:space="preserve">PAGEREF _sqyw64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Направление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</w:t>
          </w:r>
          <w:r>
            <w:rPr>
              <w:i/>
              <w:smallCaps/>
              <w:noProof/>
              <w:sz w:val="24"/>
              <w:szCs w:val="24"/>
            </w:rPr>
            <w:tab/>
            <w:t>53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cqmetx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5.5.7.</w:t>
            </w:r>
          </w:hyperlink>
          <w:hyperlink w:anchor="_3cqmetx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_3cqmetx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Запрос выписки из ЕГРН</w:t>
          </w:r>
          <w:r>
            <w:rPr>
              <w:i/>
              <w:smallCaps/>
              <w:noProof/>
              <w:sz w:val="24"/>
              <w:szCs w:val="24"/>
            </w:rPr>
            <w:tab/>
            <w:t>55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rvwp1q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5.5.8.</w:t>
            </w:r>
          </w:hyperlink>
          <w:hyperlink w:anchor="_1rvwp1q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_1rvwp1q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Направление сообщения об участии в российских организациях</w:t>
          </w:r>
          <w:r>
            <w:rPr>
              <w:i/>
              <w:smallCaps/>
              <w:noProof/>
              <w:sz w:val="24"/>
              <w:szCs w:val="24"/>
            </w:rPr>
            <w:tab/>
            <w:t>55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r0uhxc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5.5.9.</w:t>
            </w:r>
          </w:hyperlink>
          <w:hyperlink w:anchor="_2r0uhxc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_2r0uhxc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Направление Сообщения российской организации - плательщика страховых взносов о наделении обособленного подразделения (включая филиал, представительс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тво) полномочиями (о лишении полномочий) по начислению выплат и вознаграждений в пользу физических лиц</w:t>
          </w:r>
          <w:r>
            <w:rPr>
              <w:i/>
              <w:smallCaps/>
              <w:noProof/>
              <w:sz w:val="24"/>
              <w:szCs w:val="24"/>
            </w:rPr>
            <w:tab/>
            <w:t>56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664s55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5.5.10.</w:t>
            </w:r>
          </w:hyperlink>
          <w:hyperlink w:anchor="_1664s55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_1664s55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Запрос на проверку ИНН, ФИО, СНИЛС работающих лиц в электронной форме</w:t>
          </w:r>
          <w:r>
            <w:rPr>
              <w:i/>
              <w:smallCaps/>
              <w:noProof/>
              <w:sz w:val="24"/>
              <w:szCs w:val="24"/>
            </w:rPr>
            <w:tab/>
            <w:t>57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q5sasy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5.5.11.</w:t>
            </w:r>
          </w:hyperlink>
          <w:hyperlink w:anchor="_3q5sasy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_3q5sasy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 xml:space="preserve">Согласие 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налогоплательщика (плательщика страховых взносов) на признание сведений, составляющих налоговую тайну, общедоступными</w:t>
          </w:r>
          <w:r>
            <w:rPr>
              <w:i/>
              <w:smallCaps/>
              <w:noProof/>
              <w:sz w:val="24"/>
              <w:szCs w:val="24"/>
            </w:rPr>
            <w:tab/>
            <w:t>61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l7a3n9">
            <w:r>
              <w:rPr>
                <w:smallCaps/>
                <w:color w:val="0563C1"/>
                <w:sz w:val="24"/>
                <w:szCs w:val="24"/>
                <w:u w:val="single"/>
              </w:rPr>
              <w:t>5.6.</w:t>
            </w:r>
          </w:hyperlink>
          <w:hyperlink w:anchor="_l7a3n9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_l7a3n9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Модуль «Расчёты с бюджетом»</w:t>
          </w:r>
          <w:r>
            <w:rPr>
              <w:smallCaps/>
              <w:noProof/>
              <w:sz w:val="24"/>
              <w:szCs w:val="24"/>
            </w:rPr>
            <w:tab/>
            <w:t>63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56xmb2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5.6.1.</w:t>
            </w:r>
          </w:hyperlink>
          <w:hyperlink w:anchor="_356xmb2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_356xmb2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Общие показатели расчётов с бюджетом</w:t>
          </w:r>
          <w:r>
            <w:rPr>
              <w:i/>
              <w:smallCaps/>
              <w:noProof/>
              <w:sz w:val="24"/>
              <w:szCs w:val="24"/>
            </w:rPr>
            <w:tab/>
            <w:t>63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3ky6rz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5.6.2.</w:t>
            </w:r>
          </w:hyperlink>
          <w:hyperlink w:anchor="_43ky6rz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_43ky6rz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Обязательства по налогам, страховым взносам</w:t>
          </w:r>
          <w:r>
            <w:rPr>
              <w:i/>
              <w:smallCaps/>
              <w:noProof/>
              <w:sz w:val="24"/>
              <w:szCs w:val="24"/>
            </w:rPr>
            <w:tab/>
            <w:t>66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kc7wiv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5.6.3.</w:t>
            </w:r>
          </w:hyperlink>
          <w:hyperlink w:anchor="_1kc7wiv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_1kc7wiv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Состояние расчётов с бюджетом</w:t>
          </w:r>
          <w:r>
            <w:rPr>
              <w:i/>
              <w:smallCaps/>
              <w:noProof/>
              <w:sz w:val="24"/>
              <w:szCs w:val="24"/>
            </w:rPr>
            <w:tab/>
            <w:t>69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4bvf6o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5.6.4.</w:t>
            </w:r>
          </w:hyperlink>
          <w:hyperlink w:anchor="_44bvf6o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_44bvf6o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Операции по расчётам с бюджетом</w:t>
          </w:r>
          <w:r>
            <w:rPr>
              <w:i/>
              <w:smallCaps/>
              <w:noProof/>
              <w:sz w:val="24"/>
              <w:szCs w:val="24"/>
            </w:rPr>
            <w:tab/>
            <w:t>72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jh5peh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5.6.5.</w:t>
            </w:r>
          </w:hyperlink>
          <w:hyperlink w:anchor="_2jh5peh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_2jh5peh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Перечень сумм налога на добавленную стоимость, заявленные к возмещению</w:t>
          </w:r>
          <w:r>
            <w:rPr>
              <w:i/>
              <w:smallCaps/>
              <w:noProof/>
              <w:sz w:val="24"/>
              <w:szCs w:val="24"/>
            </w:rPr>
            <w:tab/>
            <w:t>75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h042r0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5.6.6.</w:t>
            </w:r>
          </w:hyperlink>
          <w:hyperlink w:anchor="_4h042r0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_4h042r0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Перечень платежей, списанных с расчётного счёта налогоплательщика и не поступивших в бюджет</w:t>
          </w:r>
          <w:r>
            <w:rPr>
              <w:i/>
              <w:smallCaps/>
              <w:noProof/>
              <w:sz w:val="24"/>
              <w:szCs w:val="24"/>
            </w:rPr>
            <w:tab/>
            <w:t>76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ymfzma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5.6.7.</w:t>
            </w:r>
          </w:hyperlink>
          <w:hyperlink w:anchor="_ymfzma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_ymfzma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Перечень отсроченных, рассроченных, реструктурированных платежей</w:t>
          </w:r>
          <w:r>
            <w:rPr>
              <w:i/>
              <w:smallCaps/>
              <w:noProof/>
              <w:sz w:val="24"/>
              <w:szCs w:val="24"/>
            </w:rPr>
            <w:tab/>
            <w:t>78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im3ia3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5.6.8.</w:t>
            </w:r>
          </w:hyperlink>
          <w:hyperlink w:anchor="_3im3ia3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</w:instrText>
          </w:r>
          <w:r>
            <w:instrText xml:space="preserve"> _3im3ia3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Перечень невыясненных платежей</w:t>
          </w:r>
          <w:r>
            <w:rPr>
              <w:i/>
              <w:smallCaps/>
              <w:noProof/>
              <w:sz w:val="24"/>
              <w:szCs w:val="24"/>
            </w:rPr>
            <w:tab/>
            <w:t>82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xrdshw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5.6.9.</w:t>
            </w:r>
          </w:hyperlink>
          <w:hyperlink w:anchor="_1xrdshw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_1xrdshw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Ввод заявления об уточнении невыясненного платежа</w:t>
          </w:r>
          <w:r>
            <w:rPr>
              <w:i/>
              <w:smallCaps/>
              <w:noProof/>
              <w:sz w:val="24"/>
              <w:szCs w:val="24"/>
            </w:rPr>
            <w:tab/>
            <w:t>86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hr1b5p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5.6.10.</w:t>
            </w:r>
          </w:hyperlink>
          <w:hyperlink w:anchor="_4hr1b5p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_4hr1b5p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Ввод запроса на предоставление уведомления об ошибочном указании реквизитов платежа</w:t>
          </w:r>
          <w:r>
            <w:rPr>
              <w:i/>
              <w:smallCaps/>
              <w:noProof/>
              <w:sz w:val="24"/>
              <w:szCs w:val="24"/>
            </w:rPr>
            <w:tab/>
            <w:t>91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9kk8xu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5.6.11.</w:t>
            </w:r>
          </w:hyperlink>
          <w:hyperlink w:anchor="_39kk8xu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_39kk8xu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заявления об уточнении платёжного документа</w:t>
          </w:r>
          <w:r>
            <w:rPr>
              <w:i/>
              <w:smallCaps/>
              <w:noProof/>
              <w:sz w:val="24"/>
              <w:szCs w:val="24"/>
            </w:rPr>
            <w:tab/>
            <w:t>92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opuj5n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5.6.12.</w:t>
            </w:r>
          </w:hyperlink>
          <w:hyperlink w:anchor="_1opuj5n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_1opuj5n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Сведения по принятым решениям об уточнении платежа</w:t>
          </w:r>
          <w:r>
            <w:rPr>
              <w:i/>
              <w:smallCaps/>
              <w:noProof/>
              <w:sz w:val="24"/>
              <w:szCs w:val="24"/>
            </w:rPr>
            <w:tab/>
            <w:t>96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wwbldi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5.6.13.</w:t>
            </w:r>
          </w:hyperlink>
          <w:hyperlink w:anchor="_2wwbldi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_2wwbldi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Сведения о переплате, доступной к включению в заявление о зачёте/возврате</w:t>
          </w:r>
          <w:r>
            <w:rPr>
              <w:i/>
              <w:smallCaps/>
              <w:noProof/>
              <w:sz w:val="24"/>
              <w:szCs w:val="24"/>
            </w:rPr>
            <w:tab/>
            <w:t>98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c1lvlb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5.6.14.</w:t>
            </w:r>
          </w:hyperlink>
          <w:hyperlink w:anchor="_1c1lvlb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_1c1lvlb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Ввод заявления о зачёте переплаты</w:t>
          </w:r>
          <w:r>
            <w:rPr>
              <w:i/>
              <w:smallCaps/>
              <w:noProof/>
              <w:sz w:val="24"/>
              <w:szCs w:val="24"/>
            </w:rPr>
            <w:tab/>
            <w:t>101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mzq4wv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5.6.15.</w:t>
            </w:r>
          </w:hyperlink>
          <w:hyperlink w:anchor="_3mzq4wv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_3mzq4wv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Ввод заявления о возврате переплаты</w:t>
          </w:r>
          <w:r>
            <w:rPr>
              <w:i/>
              <w:smallCaps/>
              <w:noProof/>
              <w:sz w:val="24"/>
              <w:szCs w:val="24"/>
            </w:rPr>
            <w:tab/>
            <w:t>105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haapch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5.6.16.</w:t>
            </w:r>
          </w:hyperlink>
          <w:hyperlink w:anchor="_haapch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_haapch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Информация об исполненных решениях о зачёте и возврат излишне уплаченных (излишне взысканных) сумм</w:t>
          </w:r>
          <w:r>
            <w:rPr>
              <w:i/>
              <w:smallCaps/>
              <w:noProof/>
              <w:sz w:val="24"/>
              <w:szCs w:val="24"/>
            </w:rPr>
            <w:tab/>
            <w:t>109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19y80a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5.6.17.</w:t>
            </w:r>
          </w:hyperlink>
          <w:hyperlink w:anchor="_319y80a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_319y80a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Неисполненные требования об уплате налогов, сборов, пени, штрафов, процентов</w:t>
          </w:r>
          <w:r>
            <w:rPr>
              <w:i/>
              <w:smallCaps/>
              <w:noProof/>
              <w:sz w:val="24"/>
              <w:szCs w:val="24"/>
            </w:rPr>
            <w:tab/>
            <w:t>112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gf8i83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5.6.18.</w:t>
            </w:r>
          </w:hyperlink>
          <w:hyperlink w:anchor="_1gf8i83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_1gf8i83 \h</w:instrText>
          </w:r>
          <w:r>
            <w:instrText xml:space="preserve">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Решения о взыскании задолженности за счёт денежных средств</w:t>
          </w:r>
          <w:r>
            <w:rPr>
              <w:i/>
              <w:smallCaps/>
              <w:noProof/>
              <w:sz w:val="24"/>
              <w:szCs w:val="24"/>
            </w:rPr>
            <w:tab/>
            <w:t>116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0ew0vw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5.6.19.</w:t>
            </w:r>
          </w:hyperlink>
          <w:hyperlink w:anchor="_40ew0vw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_40ew0vw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Решения о взыскании задолженности за сч</w:t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ёт имущества</w:t>
          </w:r>
          <w:r>
            <w:rPr>
              <w:i/>
              <w:smallCaps/>
              <w:noProof/>
              <w:sz w:val="24"/>
              <w:szCs w:val="24"/>
            </w:rPr>
            <w:tab/>
            <w:t>118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fk6b3p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5.6.20.</w:t>
            </w:r>
          </w:hyperlink>
          <w:hyperlink w:anchor="_2fk6b3p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_2fk6b3p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Решения о приостановлении операций по счетам</w:t>
          </w:r>
          <w:r>
            <w:rPr>
              <w:i/>
              <w:smallCaps/>
              <w:noProof/>
              <w:sz w:val="24"/>
              <w:szCs w:val="24"/>
            </w:rPr>
            <w:tab/>
            <w:t>120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w19e94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5.6.21.</w:t>
            </w:r>
          </w:hyperlink>
          <w:hyperlink w:anchor="_3w19e94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_3w19e94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заявления на проведение совместной сверки расчётов с бюджетом</w:t>
          </w:r>
          <w:r>
            <w:rPr>
              <w:i/>
              <w:smallCaps/>
              <w:noProof/>
              <w:sz w:val="24"/>
              <w:szCs w:val="24"/>
            </w:rPr>
            <w:tab/>
            <w:t>121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ep43zb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5.6.22.</w:t>
            </w:r>
          </w:hyperlink>
          <w:hyperlink w:anchor="_3ep43zb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_3ep43zb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Сведения о совместной сверке расчётов с бюджетом</w:t>
          </w:r>
          <w:r>
            <w:rPr>
              <w:i/>
              <w:smallCaps/>
              <w:noProof/>
              <w:sz w:val="24"/>
              <w:szCs w:val="24"/>
            </w:rPr>
            <w:tab/>
            <w:t>125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b6jogx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5.6.23.</w:t>
            </w:r>
          </w:hyperlink>
          <w:hyperlink w:anchor="_2b6jogx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_2b6jogx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запроса на оказание информационных услуг</w:t>
          </w:r>
          <w:r>
            <w:rPr>
              <w:i/>
              <w:smallCaps/>
              <w:noProof/>
              <w:sz w:val="24"/>
              <w:szCs w:val="24"/>
            </w:rPr>
            <w:tab/>
            <w:t>130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du1wux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5.6.24.</w:t>
            </w:r>
          </w:hyperlink>
          <w:hyperlink w:anchor="_4du1wux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_4du1wux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Решения о признании сумм безнадёжными к взысканию и их списании</w:t>
          </w:r>
          <w:r>
            <w:rPr>
              <w:i/>
              <w:smallCaps/>
              <w:noProof/>
              <w:sz w:val="24"/>
              <w:szCs w:val="24"/>
            </w:rPr>
            <w:tab/>
            <w:t>137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qbtyoq">
            <w:r>
              <w:rPr>
                <w:smallCaps/>
                <w:color w:val="0563C1"/>
                <w:sz w:val="24"/>
                <w:szCs w:val="24"/>
                <w:u w:val="single"/>
              </w:rPr>
              <w:t>5.7.</w:t>
            </w:r>
          </w:hyperlink>
          <w:hyperlink w:anchor="_qbtyoq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</w:instrText>
          </w:r>
          <w:r>
            <w:instrText xml:space="preserve">_qbtyoq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Электронный документооборот</w:t>
          </w:r>
          <w:r>
            <w:rPr>
              <w:smallCaps/>
              <w:noProof/>
              <w:sz w:val="24"/>
              <w:szCs w:val="24"/>
            </w:rPr>
            <w:tab/>
            <w:t>139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s49zyc">
            <w:r>
              <w:rPr>
                <w:smallCaps/>
                <w:color w:val="0563C1"/>
                <w:sz w:val="24"/>
                <w:szCs w:val="24"/>
                <w:u w:val="single"/>
              </w:rPr>
              <w:t>5.8.</w:t>
            </w:r>
          </w:hyperlink>
          <w:hyperlink w:anchor="_3s49zyc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_3s49zyc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Блок  «Сервисы»</w:t>
          </w:r>
          <w:r>
            <w:rPr>
              <w:smallCaps/>
              <w:noProof/>
              <w:sz w:val="24"/>
              <w:szCs w:val="24"/>
            </w:rPr>
            <w:tab/>
            <w:t>143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79ka65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5.8.1.</w:t>
            </w:r>
          </w:hyperlink>
          <w:hyperlink w:anchor="_279ka65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_279ka65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Онлайн запись на прием в налоговый орган</w:t>
          </w:r>
          <w:r>
            <w:rPr>
              <w:i/>
              <w:smallCaps/>
              <w:noProof/>
              <w:sz w:val="24"/>
              <w:szCs w:val="24"/>
            </w:rPr>
            <w:tab/>
            <w:t>143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meukdy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5.8.2.</w:t>
            </w:r>
          </w:hyperlink>
          <w:hyperlink w:anchor="_meukdy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_meukdy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Информационные стенды</w:t>
          </w:r>
          <w:r>
            <w:rPr>
              <w:i/>
              <w:smallCaps/>
              <w:noProof/>
              <w:sz w:val="24"/>
              <w:szCs w:val="24"/>
            </w:rPr>
            <w:tab/>
            <w:t>145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6ei31r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5.8.3.</w:t>
            </w:r>
          </w:hyperlink>
          <w:hyperlink w:anchor="_36ei31r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_36ei31r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Письма ФНС России, направленные в адрес территориальных налоговых органов</w:t>
          </w:r>
          <w:r>
            <w:rPr>
              <w:i/>
              <w:smallCaps/>
              <w:noProof/>
              <w:sz w:val="24"/>
              <w:szCs w:val="24"/>
            </w:rPr>
            <w:tab/>
            <w:t>145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1ljsd9k">
            <w:r>
              <w:rPr>
                <w:smallCaps/>
                <w:color w:val="0563C1"/>
                <w:sz w:val="24"/>
                <w:szCs w:val="24"/>
                <w:u w:val="single"/>
              </w:rPr>
              <w:t>6.</w:t>
            </w:r>
          </w:hyperlink>
          <w:hyperlink w:anchor="_1ljsd9k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_1ljsd9k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КОНТРОЛЬНО-КАССОВАЯ ТЕХНИКА</w:t>
          </w:r>
          <w:r>
            <w:rPr>
              <w:smallCaps/>
              <w:noProof/>
              <w:sz w:val="24"/>
              <w:szCs w:val="24"/>
            </w:rPr>
            <w:tab/>
            <w:t>147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45jfvxd">
            <w:r>
              <w:rPr>
                <w:smallCaps/>
                <w:color w:val="0563C1"/>
                <w:sz w:val="24"/>
                <w:szCs w:val="24"/>
                <w:u w:val="single"/>
              </w:rPr>
              <w:t>6.1.</w:t>
            </w:r>
          </w:hyperlink>
          <w:hyperlink w:anchor="_45jfvxd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_45jfvxd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Учет контрольно-кассовой техники</w:t>
          </w:r>
          <w:r>
            <w:rPr>
              <w:smallCaps/>
              <w:noProof/>
              <w:sz w:val="24"/>
              <w:szCs w:val="24"/>
            </w:rPr>
            <w:tab/>
            <w:t>147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zu0gcz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6.1.1.</w:t>
            </w:r>
          </w:hyperlink>
          <w:hyperlink w:anchor="_zu0gcz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_zu0gcz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заявления о регистрации контрольно-кассовой техники</w:t>
          </w:r>
          <w:r>
            <w:rPr>
              <w:i/>
              <w:smallCaps/>
              <w:noProof/>
              <w:sz w:val="24"/>
              <w:szCs w:val="24"/>
            </w:rPr>
            <w:tab/>
            <w:t>150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y3w247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6.1.2.</w:t>
            </w:r>
          </w:hyperlink>
          <w:hyperlink w:anchor="_2y3w247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_2y3w247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Пакетная подача заявлений о регистрации контрольно-кассовой техники</w:t>
          </w:r>
          <w:r>
            <w:rPr>
              <w:i/>
              <w:smallCaps/>
              <w:noProof/>
              <w:sz w:val="24"/>
              <w:szCs w:val="24"/>
            </w:rPr>
            <w:tab/>
            <w:t>155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abhhcj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6.1.3.</w:t>
            </w:r>
          </w:hyperlink>
          <w:hyperlink w:anchor="_3abhhcj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_3abhhcj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заявления о перерегистрации контрольно-кассовой техники</w:t>
          </w:r>
          <w:r>
            <w:rPr>
              <w:i/>
              <w:smallCaps/>
              <w:noProof/>
              <w:sz w:val="24"/>
              <w:szCs w:val="24"/>
            </w:rPr>
            <w:tab/>
            <w:t>163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pgrrkc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6.1.4.</w:t>
            </w:r>
          </w:hyperlink>
          <w:hyperlink w:anchor="_1pgrrkc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_1pgrrkc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Формирование заявления о снятии контрольно-кассовой техники с регистрационного учета</w:t>
          </w:r>
          <w:r>
            <w:rPr>
              <w:i/>
              <w:smallCaps/>
              <w:noProof/>
              <w:sz w:val="24"/>
              <w:szCs w:val="24"/>
            </w:rPr>
            <w:tab/>
            <w:t>166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rjefff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6.1.5.</w:t>
            </w:r>
          </w:hyperlink>
          <w:hyperlink w:anchor="_rjefff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_rjefff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о соответствии модели контрольно-кассовой техники требованиям законодательства РФ о применении ККТ</w:t>
          </w:r>
          <w:r>
            <w:rPr>
              <w:i/>
              <w:smallCaps/>
              <w:noProof/>
              <w:sz w:val="24"/>
              <w:szCs w:val="24"/>
            </w:rPr>
            <w:tab/>
            <w:t>169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bj1y38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6.1.6.</w:t>
            </w:r>
          </w:hyperlink>
          <w:hyperlink w:anchor="_3bj1y38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_3bj1y38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о соответствии модели фискального накопителя требованиям законодательства РФ о применении ККТ</w:t>
          </w:r>
          <w:r>
            <w:rPr>
              <w:i/>
              <w:smallCaps/>
              <w:noProof/>
              <w:sz w:val="24"/>
              <w:szCs w:val="24"/>
            </w:rPr>
            <w:tab/>
            <w:t>172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49gfa85">
            <w:r>
              <w:rPr>
                <w:smallCaps/>
                <w:color w:val="0563C1"/>
                <w:sz w:val="24"/>
                <w:szCs w:val="24"/>
                <w:u w:val="single"/>
              </w:rPr>
              <w:t>6.2.</w:t>
            </w:r>
          </w:hyperlink>
          <w:hyperlink w:anchor="_49gfa85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_49gfa85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Реестр экземпляров ККТ и ФН</w:t>
          </w:r>
          <w:r>
            <w:rPr>
              <w:smallCaps/>
              <w:noProof/>
              <w:sz w:val="24"/>
              <w:szCs w:val="24"/>
            </w:rPr>
            <w:tab/>
            <w:t>175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4ykbeg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6.2.1.</w:t>
            </w:r>
          </w:hyperlink>
          <w:hyperlink w:anchor="_14ykbeg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_14ykbeg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Уведомление об изготовленных экземплярах модели контрольно-кассовой техники</w:t>
          </w:r>
          <w:r>
            <w:rPr>
              <w:i/>
              <w:smallCaps/>
              <w:noProof/>
              <w:sz w:val="24"/>
              <w:szCs w:val="24"/>
            </w:rPr>
            <w:tab/>
            <w:t>178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3oy7u29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6.2.2.</w:t>
            </w:r>
          </w:hyperlink>
          <w:hyperlink w:anchor="_3oy7u29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_3oy7u29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Уведомление об изготовленных экземплярах модели фискального накопителя</w:t>
          </w:r>
          <w:r>
            <w:rPr>
              <w:i/>
              <w:smallCaps/>
              <w:noProof/>
              <w:sz w:val="24"/>
              <w:szCs w:val="24"/>
            </w:rPr>
            <w:tab/>
            <w:t>180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43i4a2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6.2.3.</w:t>
            </w:r>
          </w:hyperlink>
          <w:hyperlink w:anchor="_243i4a2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_243i4a2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об исключении экземпляра модели контрольно-кассовой техники из реестра контрольно-кассовой техники</w:t>
          </w:r>
          <w:r>
            <w:rPr>
              <w:i/>
              <w:smallCaps/>
              <w:noProof/>
              <w:sz w:val="24"/>
              <w:szCs w:val="24"/>
            </w:rPr>
            <w:tab/>
            <w:t>181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j8sehv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6.2.4.</w:t>
            </w:r>
          </w:hyperlink>
          <w:hyperlink w:anchor="_j8sehv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_j8sehv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об исключении экземпляра модели фискального накопителя из реестра фискальных накопителей</w:t>
          </w:r>
          <w:r>
            <w:rPr>
              <w:i/>
              <w:smallCaps/>
              <w:noProof/>
              <w:sz w:val="24"/>
              <w:szCs w:val="24"/>
            </w:rPr>
            <w:tab/>
            <w:t>183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38fx5o">
            <w:r>
              <w:rPr>
                <w:smallCaps/>
                <w:color w:val="0563C1"/>
                <w:sz w:val="24"/>
                <w:szCs w:val="24"/>
                <w:u w:val="single"/>
              </w:rPr>
              <w:t>6.3.</w:t>
            </w:r>
          </w:hyperlink>
          <w:hyperlink w:anchor="_338fx5o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_338fx5o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Эксперты, Операторы фискальных данных</w:t>
          </w:r>
          <w:r>
            <w:rPr>
              <w:smallCaps/>
              <w:noProof/>
              <w:sz w:val="24"/>
              <w:szCs w:val="24"/>
            </w:rPr>
            <w:tab/>
            <w:t>185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1idq7dh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6.3.1.</w:t>
            </w:r>
          </w:hyperlink>
          <w:hyperlink w:anchor="_1idq7dh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_1idq7dh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о включении организации в реестр экспертных организаций</w:t>
          </w:r>
          <w:r>
            <w:rPr>
              <w:i/>
              <w:smallCaps/>
              <w:noProof/>
              <w:sz w:val="24"/>
              <w:szCs w:val="24"/>
            </w:rPr>
            <w:tab/>
            <w:t>186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42ddq1a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6.3.2.</w:t>
            </w:r>
          </w:hyperlink>
          <w:hyperlink w:anchor="_42ddq1a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_42ddq1a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Заявление соискателя разрешения на обработку фискальных данных</w:t>
          </w:r>
          <w:r>
            <w:rPr>
              <w:i/>
              <w:smallCaps/>
              <w:noProof/>
              <w:sz w:val="24"/>
              <w:szCs w:val="24"/>
            </w:rPr>
            <w:tab/>
            <w:t>188</w:t>
          </w:r>
          <w:r>
            <w:fldChar w:fldCharType="end"/>
          </w:r>
        </w:p>
        <w:p w:rsidR="000514C3" w:rsidRDefault="002E3AF4">
          <w:pPr>
            <w:tabs>
              <w:tab w:val="left" w:pos="1440"/>
              <w:tab w:val="right" w:pos="9911"/>
            </w:tabs>
            <w:spacing w:before="120" w:after="120"/>
            <w:ind w:left="482"/>
            <w:rPr>
              <w:rFonts w:ascii="Calibri" w:eastAsia="Calibri" w:hAnsi="Calibri" w:cs="Calibri"/>
              <w:sz w:val="22"/>
              <w:szCs w:val="22"/>
            </w:rPr>
          </w:pPr>
          <w:hyperlink w:anchor="_2hio093">
            <w:r>
              <w:rPr>
                <w:i/>
                <w:smallCaps/>
                <w:color w:val="0563C1"/>
                <w:sz w:val="24"/>
                <w:szCs w:val="24"/>
                <w:u w:val="single"/>
              </w:rPr>
              <w:t>6.3.3.</w:t>
            </w:r>
          </w:hyperlink>
          <w:hyperlink w:anchor="_2hio093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_2hio093 \h </w:instrText>
          </w:r>
          <w:r>
            <w:fldChar w:fldCharType="separate"/>
          </w:r>
          <w:r>
            <w:rPr>
              <w:i/>
              <w:smallCaps/>
              <w:noProof/>
              <w:color w:val="0563C1"/>
              <w:sz w:val="24"/>
              <w:szCs w:val="24"/>
              <w:u w:val="single"/>
            </w:rPr>
            <w:t>Уведомление оператора фискальных данных об изменении сведений, указанных в заявлении соискателя разрешения на обработку фискальных данных</w:t>
          </w:r>
          <w:r>
            <w:rPr>
              <w:i/>
              <w:smallCaps/>
              <w:noProof/>
              <w:sz w:val="24"/>
              <w:szCs w:val="24"/>
            </w:rPr>
            <w:tab/>
            <w:t>191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wnyagw">
            <w:r>
              <w:rPr>
                <w:smallCaps/>
                <w:color w:val="0563C1"/>
                <w:sz w:val="24"/>
                <w:szCs w:val="24"/>
                <w:u w:val="single"/>
              </w:rPr>
              <w:t>7.</w:t>
            </w:r>
          </w:hyperlink>
          <w:hyperlink w:anchor="_wnyagw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_wnyagw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СВЕДЕНИЯ О КАМЕРАЛЬНЫХ ПРОВЕРКАХ</w:t>
          </w:r>
          <w:r>
            <w:rPr>
              <w:smallCaps/>
              <w:noProof/>
              <w:sz w:val="24"/>
              <w:szCs w:val="24"/>
            </w:rPr>
            <w:tab/>
            <w:t>195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olpkfy">
            <w:r>
              <w:rPr>
                <w:smallCaps/>
                <w:color w:val="0563C1"/>
                <w:sz w:val="24"/>
                <w:szCs w:val="24"/>
                <w:u w:val="single"/>
              </w:rPr>
              <w:t>7.1.</w:t>
            </w:r>
          </w:hyperlink>
          <w:hyperlink w:anchor="_2olpkfy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_2olpkfy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Информация о ходе проведения камеральных налоговых проверок</w:t>
          </w:r>
          <w:r>
            <w:rPr>
              <w:smallCaps/>
              <w:noProof/>
              <w:sz w:val="24"/>
              <w:szCs w:val="24"/>
            </w:rPr>
            <w:tab/>
            <w:t>195</w:t>
          </w:r>
          <w:r>
            <w:fldChar w:fldCharType="end"/>
          </w:r>
        </w:p>
        <w:p w:rsidR="000514C3" w:rsidRDefault="002E3AF4">
          <w:pPr>
            <w:tabs>
              <w:tab w:val="left" w:pos="482"/>
              <w:tab w:val="right" w:pos="9911"/>
            </w:tabs>
            <w:spacing w:before="120" w:after="120"/>
            <w:rPr>
              <w:rFonts w:ascii="Calibri" w:eastAsia="Calibri" w:hAnsi="Calibri" w:cs="Calibri"/>
              <w:sz w:val="22"/>
              <w:szCs w:val="22"/>
            </w:rPr>
          </w:pPr>
          <w:hyperlink w:anchor="_13qzunr">
            <w:r>
              <w:rPr>
                <w:smallCaps/>
                <w:color w:val="0563C1"/>
                <w:sz w:val="24"/>
                <w:szCs w:val="24"/>
                <w:u w:val="single"/>
              </w:rPr>
              <w:t>8.</w:t>
            </w:r>
          </w:hyperlink>
          <w:hyperlink w:anchor="_13qzunr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_13qzunr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ФУНКЦИИ ОБЩЕГО НАЗНАЧЕНИЯ</w:t>
          </w:r>
          <w:r>
            <w:rPr>
              <w:smallCaps/>
              <w:noProof/>
              <w:sz w:val="24"/>
              <w:szCs w:val="24"/>
            </w:rPr>
            <w:tab/>
            <w:t>199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nqndbk">
            <w:r>
              <w:rPr>
                <w:smallCaps/>
                <w:color w:val="0563C1"/>
                <w:sz w:val="24"/>
                <w:szCs w:val="24"/>
                <w:u w:val="single"/>
              </w:rPr>
              <w:t>8.1.</w:t>
            </w:r>
          </w:hyperlink>
          <w:hyperlink w:anchor="_3nqndbk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_3nqndbk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Возникающие проблемы и их решение</w:t>
          </w:r>
          <w:r>
            <w:rPr>
              <w:smallCaps/>
              <w:noProof/>
              <w:sz w:val="24"/>
              <w:szCs w:val="24"/>
            </w:rPr>
            <w:tab/>
            <w:t>199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2vxnjd">
            <w:r>
              <w:rPr>
                <w:smallCaps/>
                <w:color w:val="0563C1"/>
                <w:sz w:val="24"/>
                <w:szCs w:val="24"/>
                <w:u w:val="single"/>
              </w:rPr>
              <w:t>8.2.</w:t>
            </w:r>
          </w:hyperlink>
          <w:hyperlink w:anchor="_22vxnjd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</w:instrText>
          </w:r>
          <w:r>
            <w:instrText xml:space="preserve">GEREF _22vxnjd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Формирование обращения в службу технической поддержки пользователей Личного кабинета</w:t>
          </w:r>
          <w:r>
            <w:rPr>
              <w:smallCaps/>
              <w:noProof/>
              <w:sz w:val="24"/>
              <w:szCs w:val="24"/>
            </w:rPr>
            <w:tab/>
            <w:t>201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981zbj">
            <w:r>
              <w:rPr>
                <w:smallCaps/>
                <w:color w:val="0563C1"/>
                <w:sz w:val="24"/>
                <w:szCs w:val="24"/>
                <w:u w:val="single"/>
              </w:rPr>
              <w:t>8.3.</w:t>
            </w:r>
          </w:hyperlink>
          <w:hyperlink w:anchor="_2981zbj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_2981zbj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Вопрос-ответ</w:t>
          </w:r>
          <w:r>
            <w:rPr>
              <w:smallCaps/>
              <w:noProof/>
              <w:sz w:val="24"/>
              <w:szCs w:val="24"/>
            </w:rPr>
            <w:tab/>
            <w:t>203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i17xr6">
            <w:r>
              <w:rPr>
                <w:smallCaps/>
                <w:color w:val="0563C1"/>
                <w:sz w:val="24"/>
                <w:szCs w:val="24"/>
                <w:u w:val="single"/>
              </w:rPr>
              <w:t>8.4.</w:t>
            </w:r>
          </w:hyperlink>
          <w:hyperlink w:anchor="_i17xr6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_i17xr6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Анкетирование пользователей Личного кабинета</w:t>
          </w:r>
          <w:r>
            <w:rPr>
              <w:smallCaps/>
              <w:noProof/>
              <w:sz w:val="24"/>
              <w:szCs w:val="24"/>
            </w:rPr>
            <w:tab/>
            <w:t>204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38czs75">
            <w:r>
              <w:rPr>
                <w:smallCaps/>
                <w:color w:val="0563C1"/>
                <w:sz w:val="24"/>
                <w:szCs w:val="24"/>
                <w:u w:val="single"/>
              </w:rPr>
              <w:t>8.5.</w:t>
            </w:r>
          </w:hyperlink>
          <w:hyperlink w:anchor="_38czs75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_38czs75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Информирование налогоплательщика о событиях Личного кабинета по электронной почте</w:t>
          </w:r>
          <w:r>
            <w:rPr>
              <w:smallCaps/>
              <w:noProof/>
              <w:sz w:val="24"/>
              <w:szCs w:val="24"/>
            </w:rPr>
            <w:tab/>
            <w:t>207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1nia2ey">
            <w:r>
              <w:rPr>
                <w:smallCaps/>
                <w:color w:val="0563C1"/>
                <w:sz w:val="24"/>
                <w:szCs w:val="24"/>
                <w:u w:val="single"/>
              </w:rPr>
              <w:t>8.6.</w:t>
            </w:r>
          </w:hyperlink>
          <w:hyperlink w:anchor="_1nia2ey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_1nia2ey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История информирования о факте излишней уплаты (взыскания) налога (сбора, пени, штрафа)</w:t>
          </w:r>
          <w:r>
            <w:rPr>
              <w:smallCaps/>
              <w:noProof/>
              <w:sz w:val="24"/>
              <w:szCs w:val="24"/>
            </w:rPr>
            <w:tab/>
            <w:t>208</w:t>
          </w:r>
          <w:r>
            <w:fldChar w:fldCharType="end"/>
          </w:r>
        </w:p>
        <w:p w:rsidR="000514C3" w:rsidRDefault="002E3AF4">
          <w:pPr>
            <w:tabs>
              <w:tab w:val="left" w:pos="960"/>
              <w:tab w:val="right" w:pos="9911"/>
            </w:tabs>
            <w:spacing w:before="120" w:after="120"/>
            <w:ind w:left="238"/>
            <w:rPr>
              <w:rFonts w:ascii="Calibri" w:eastAsia="Calibri" w:hAnsi="Calibri" w:cs="Calibri"/>
              <w:sz w:val="22"/>
              <w:szCs w:val="22"/>
            </w:rPr>
          </w:pPr>
          <w:hyperlink w:anchor="_2mn7vak">
            <w:r>
              <w:rPr>
                <w:smallCaps/>
                <w:color w:val="0563C1"/>
                <w:sz w:val="24"/>
                <w:szCs w:val="24"/>
                <w:u w:val="single"/>
              </w:rPr>
              <w:t>8.7.</w:t>
            </w:r>
          </w:hyperlink>
          <w:hyperlink w:anchor="_2mn7vak"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_2mn7vak \h </w:instrText>
          </w:r>
          <w:r>
            <w:fldChar w:fldCharType="separate"/>
          </w:r>
          <w:r>
            <w:rPr>
              <w:smallCaps/>
              <w:noProof/>
              <w:color w:val="0563C1"/>
              <w:sz w:val="24"/>
              <w:szCs w:val="24"/>
              <w:u w:val="single"/>
            </w:rPr>
            <w:t>Отказ от услуг Личного кабинета</w:t>
          </w:r>
          <w:r>
            <w:rPr>
              <w:smallCaps/>
              <w:noProof/>
              <w:sz w:val="24"/>
              <w:szCs w:val="24"/>
            </w:rPr>
            <w:tab/>
            <w:t>211</w:t>
          </w:r>
          <w:r>
            <w:fldChar w:fldCharType="end"/>
          </w:r>
          <w:r>
            <w:fldChar w:fldCharType="end"/>
          </w:r>
        </w:p>
      </w:sdtContent>
    </w:sdt>
    <w:p w:rsidR="000514C3" w:rsidRDefault="000514C3">
      <w:pPr>
        <w:tabs>
          <w:tab w:val="left" w:pos="960"/>
          <w:tab w:val="right" w:pos="9911"/>
        </w:tabs>
        <w:spacing w:before="120" w:after="120"/>
        <w:ind w:left="238"/>
        <w:rPr>
          <w:smallCaps/>
          <w:sz w:val="24"/>
          <w:szCs w:val="24"/>
        </w:rPr>
      </w:pPr>
      <w:bookmarkStart w:id="3" w:name="_1fob9te" w:colFirst="0" w:colLast="0"/>
      <w:bookmarkEnd w:id="3"/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right="567" w:hanging="709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ОП</w:t>
      </w:r>
      <w:r>
        <w:rPr>
          <w:b/>
          <w:smallCaps/>
          <w:sz w:val="24"/>
          <w:szCs w:val="24"/>
        </w:rPr>
        <w:t>РЕДЕЛЕНИЯ, ОБОЗНАЧЕНИЯ И СОКРАЩЕНИЯ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4" w:name="_3znysh7" w:colFirst="0" w:colLast="0"/>
      <w:bookmarkEnd w:id="4"/>
      <w:r>
        <w:rPr>
          <w:sz w:val="24"/>
          <w:szCs w:val="24"/>
        </w:rPr>
        <w:t>В настоящем документе применяются следующие сокращения, определения с соответствующими расшифровками:</w:t>
      </w:r>
    </w:p>
    <w:p w:rsidR="000514C3" w:rsidRDefault="000514C3">
      <w:pPr>
        <w:numPr>
          <w:ilvl w:val="0"/>
          <w:numId w:val="21"/>
        </w:numPr>
        <w:spacing w:before="60" w:after="60"/>
        <w:jc w:val="right"/>
        <w:rPr>
          <w:b/>
          <w:i/>
          <w:sz w:val="24"/>
          <w:szCs w:val="24"/>
        </w:rPr>
      </w:pPr>
    </w:p>
    <w:tbl>
      <w:tblPr>
        <w:tblStyle w:val="a5"/>
        <w:tblW w:w="10032" w:type="dxa"/>
        <w:tblInd w:w="-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7709"/>
      </w:tblGrid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Сокращение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наименование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БД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База данных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ЕГРН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государственный реестр налогоплательщиков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ЕГРЮЛ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государственный реестр юридических лиц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ЗПИФ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Закрытый паевой инвестиционный фонд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ИНН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Идентификационный номер налогоплательщика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КПП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причины постановки на учёт налогоплательщика в налоговом органе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ИФНС России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Инспекция ФНС России по району, району в городе, городу без районного деления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КЛАДР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Классификатор адресов России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Крупнейший налогоплательщик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КРСБ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Карточка расчётов с бюджетом 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КСКПЭП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Квалифицированный сертификат ключа проверки электронной подписи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ИБ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 на игорный бизнес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НК РФ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Налоговый кодекс Российской Федерации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Налоговые органы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Налогоплательщик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НСИ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Нормативно-справочная информация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ОКАТО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Общероссийский классификатор административно-территориальных образований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ОКВЭД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Общероссийский классификатор видов экономической деятельности 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РД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Расчётные документы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Программный комплекс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обеспечение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СКЗИ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криптографической защиты информации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КСКПЭП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Квалифицированный сертификат ключа проверки электронной подписи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Соглашение о разделе продукции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УФК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Федерального казначейства по субъекту Российской Федерации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УФНС России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ФНС России по субъекту Российской Федерации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ФБД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Федеральная база данных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ФЗ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закон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 Имя Отчество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ФК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Федеральное Казначейство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ФНС России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Федеральная налоговая служба 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ФХД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Федеральное хранилище данных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КЭП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Квалифицированная электронная подпись</w:t>
            </w:r>
          </w:p>
        </w:tc>
      </w:tr>
      <w:tr w:rsidR="000514C3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ЮЛ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Юридическое лицо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p w:rsidR="000514C3" w:rsidRDefault="000514C3">
      <w:pPr>
        <w:numPr>
          <w:ilvl w:val="0"/>
          <w:numId w:val="21"/>
        </w:numPr>
        <w:spacing w:before="60" w:after="60"/>
        <w:jc w:val="right"/>
        <w:rPr>
          <w:b/>
          <w:i/>
          <w:sz w:val="24"/>
          <w:szCs w:val="24"/>
        </w:rPr>
      </w:pPr>
    </w:p>
    <w:tbl>
      <w:tblPr>
        <w:tblStyle w:val="a6"/>
        <w:tblW w:w="100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7339"/>
      </w:tblGrid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Расшифровка</w:t>
            </w:r>
          </w:p>
        </w:tc>
      </w:tr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Запрос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Формируемый налогоплательщиком электронный документ, составленный в форме запроса, уведомления, сообщения, заявления, подписанный ЭП налогоплательщика с целью получения государственных услуг, а также получения информации о состоянии расчётов по налогам, пе</w:t>
            </w:r>
            <w:r>
              <w:rPr>
                <w:sz w:val="24"/>
                <w:szCs w:val="24"/>
              </w:rPr>
              <w:t>ням и штрафам, иной информации, содержащейся в информационных ресурсах ФНС России, в электронном виде</w:t>
            </w:r>
          </w:p>
        </w:tc>
      </w:tr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лицо, являющееся представителем юридического лица, и авторизованное в Личном кабинете налогоплательщика юридического лица</w:t>
            </w:r>
          </w:p>
        </w:tc>
      </w:tr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Обраще</w:t>
            </w:r>
            <w:r>
              <w:rPr>
                <w:b/>
                <w:sz w:val="24"/>
                <w:szCs w:val="24"/>
              </w:rPr>
              <w:t>ние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Формируемый налогоплательщиком в свободной форме электронный документ (может содержать предложение, заявление, жалобу и т.п.), в том числе подписанный электронной подписью Налогоплательщика, в целях совершенствования налогового законодательства, деятел</w:t>
            </w:r>
            <w:r>
              <w:rPr>
                <w:sz w:val="24"/>
                <w:szCs w:val="24"/>
              </w:rPr>
              <w:t>ьности ФНС России, информирования о нарушениях законодательства и прав налогоплательщика, с целью получения разъяснений в случае отображения в Личном кабинете недостоверных или вызывающих вопросы данных об образовании юридического лица, о постановке на учё</w:t>
            </w:r>
            <w:r>
              <w:rPr>
                <w:sz w:val="24"/>
                <w:szCs w:val="24"/>
              </w:rPr>
              <w:t>т организации, о расчётах с бюджетом, а также в случае возникновения проблем по работе Личного кабинета в целом и направления предложений по его совершенствованию</w:t>
            </w:r>
          </w:p>
        </w:tc>
      </w:tr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Сальдо налогоплательщика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состоянии расчётов с бюджетом, предоставляемые налогопла</w:t>
            </w:r>
            <w:r>
              <w:rPr>
                <w:sz w:val="24"/>
                <w:szCs w:val="24"/>
              </w:rPr>
              <w:t>тельщику, в соответствии с порядком формирования справки об исполнении налогоплательщиком обязанности по уплате налогов и других обязательных платежей (Приказ ФНС России от 23 мая 2005 г. № ММ-3-19/206@ «Об утверждении справки об исполнении налогоплательщи</w:t>
            </w:r>
            <w:r>
              <w:rPr>
                <w:sz w:val="24"/>
                <w:szCs w:val="24"/>
              </w:rPr>
              <w:t xml:space="preserve">ком обязанности по уплате налогов, сборов, страховых взносов, пеней и налоговых </w:t>
            </w:r>
            <w:r>
              <w:rPr>
                <w:sz w:val="24"/>
                <w:szCs w:val="24"/>
              </w:rPr>
              <w:lastRenderedPageBreak/>
              <w:t>санкций и методических указаний по её заполнению)</w:t>
            </w:r>
          </w:p>
        </w:tc>
      </w:tr>
      <w:tr w:rsidR="000514C3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Транспортный контейнер</w:t>
            </w:r>
          </w:p>
        </w:tc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4C3" w:rsidRDefault="002E3AF4">
            <w:pPr>
              <w:spacing w:before="40" w:after="40"/>
              <w:ind w:left="113" w:right="-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в соответствии с порядком направления в регистрирующий орган при государственной регист</w:t>
            </w:r>
            <w:r>
              <w:rPr>
                <w:sz w:val="24"/>
                <w:szCs w:val="24"/>
              </w:rPr>
              <w:t>рации юридических лиц, крестьянских (фермерских) хозяйств и физических лиц в качестве индивидуальных предпринимателей электронных документов с использованием информационно-телекоммуникационных сетей общего пользования, в том числе сети интернет, включая ед</w:t>
            </w:r>
            <w:r>
              <w:rPr>
                <w:sz w:val="24"/>
                <w:szCs w:val="24"/>
              </w:rPr>
              <w:t>иный портал государственных и муниципальных услуг (Приказ ФНС России от 12.08.2011 N ЯК-7-6/489@) файлы с использованием специализированного бесплатного программного обеспечения, размещенного на сайте Федеральной налоговой службы в разделе "Подача документ</w:t>
            </w:r>
            <w:r>
              <w:rPr>
                <w:sz w:val="24"/>
                <w:szCs w:val="24"/>
              </w:rPr>
              <w:t>ов в электронном виде на государственную регистрацию", упаковываются (архивируются) в формате zip в пакет, содержащий несколько файлов</w:t>
            </w:r>
          </w:p>
        </w:tc>
      </w:tr>
    </w:tbl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bookmarkStart w:id="5" w:name="_2et92p0" w:colFirst="0" w:colLast="0"/>
      <w:bookmarkEnd w:id="5"/>
      <w:r>
        <w:rPr>
          <w:b/>
          <w:smallCaps/>
          <w:sz w:val="24"/>
          <w:szCs w:val="24"/>
        </w:rPr>
        <w:lastRenderedPageBreak/>
        <w:t>ВВЕДЕНИЕ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6" w:name="_tyjcwt" w:colFirst="0" w:colLast="0"/>
      <w:bookmarkEnd w:id="6"/>
      <w:r>
        <w:rPr>
          <w:b/>
          <w:i/>
          <w:smallCaps/>
          <w:sz w:val="24"/>
          <w:szCs w:val="24"/>
        </w:rPr>
        <w:t>Наименование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7" w:name="_3dy6vkm" w:colFirst="0" w:colLast="0"/>
      <w:bookmarkEnd w:id="7"/>
      <w:r>
        <w:rPr>
          <w:sz w:val="24"/>
          <w:szCs w:val="24"/>
        </w:rPr>
        <w:t>Полное наименование: подсистема «Личный кабинет юридического лица».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Область применения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8" w:name="_1t3h5sf" w:colFirst="0" w:colLast="0"/>
      <w:bookmarkEnd w:id="8"/>
      <w:r>
        <w:rPr>
          <w:sz w:val="24"/>
          <w:szCs w:val="24"/>
        </w:rPr>
        <w:t xml:space="preserve">Подсистема </w:t>
      </w:r>
      <w:r>
        <w:rPr>
          <w:b/>
          <w:sz w:val="24"/>
          <w:szCs w:val="24"/>
        </w:rPr>
        <w:t>«Личный кабинет юридического лица»</w:t>
      </w:r>
      <w:r>
        <w:rPr>
          <w:sz w:val="24"/>
          <w:szCs w:val="24"/>
        </w:rPr>
        <w:t xml:space="preserve"> предназначена для оптимизации процессов взаимодействия налогоплательщика – юридического лица с подразделениями ФНС России путём предоставления налогоплательщику доступа к информационным ресурсам ФНС России с ис</w:t>
      </w:r>
      <w:r>
        <w:rPr>
          <w:sz w:val="24"/>
          <w:szCs w:val="24"/>
        </w:rPr>
        <w:t>пользованием сети Интернет и организации электронного документооборота.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Описание возможностей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" w:name="_4d34og8" w:colFirst="0" w:colLast="0"/>
      <w:bookmarkEnd w:id="9"/>
      <w:r>
        <w:rPr>
          <w:sz w:val="24"/>
          <w:szCs w:val="24"/>
        </w:rPr>
        <w:t>Личный кабинет юридического лица обеспечивает решение следующих задач: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Государственная регистрация юридического лица: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Просмотр сведений о себе, внесенных в ЕГРЮЛ,</w:t>
      </w:r>
      <w:r>
        <w:rPr>
          <w:sz w:val="24"/>
          <w:szCs w:val="24"/>
        </w:rPr>
        <w:t xml:space="preserve"> в объеме краткой выписки посредством экранных форм;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запроса и  получение выписки из ЕГРЮЛ (о себе) в форме электронного документа;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в регистрирующий орган комплекта документов при государственной регистрации изменений, ликвидации и</w:t>
      </w:r>
      <w:r>
        <w:rPr>
          <w:sz w:val="24"/>
          <w:szCs w:val="24"/>
        </w:rPr>
        <w:t>ли реорганизации, создания ЮЛ;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Учёт ЮЛ в налоговых органах: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Просмотр сведений, содержащихся в ЕГРН о постановке/снятии с учёта в налоговых органах для пользователя, являющегося представителем организации (не подразделения);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Просмотр сведений, содержащихся </w:t>
      </w:r>
      <w:r>
        <w:rPr>
          <w:sz w:val="24"/>
          <w:szCs w:val="24"/>
        </w:rPr>
        <w:t>в ЕГРН о постановке/снятии с учёта в налоговых органах для пользователя, являющегося представителем филиала, представительства или иного обособленного подразделения;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сообщения об участии в российских организациях;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Расчёты с бюджетом: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об обязательствах по налогам, страховым взносам;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состоянии расчётов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об операциях и документах по расчёту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суммах налога на добавленную стоимость,</w:t>
      </w:r>
      <w:r>
        <w:rPr>
          <w:sz w:val="24"/>
          <w:szCs w:val="24"/>
        </w:rPr>
        <w:t xml:space="preserve"> заявленных к возмещению;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платежах, списанных с расчётного счёта налогоплательщика и не поступивших в бюджет;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об отсроченных, рассроченных, реструктуризированных платежах;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невыясненных плат</w:t>
      </w:r>
      <w:r>
        <w:rPr>
          <w:sz w:val="24"/>
          <w:szCs w:val="24"/>
        </w:rPr>
        <w:t>ежах;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заявления налогоплательщика об уточнении платежа, подготовка </w:t>
      </w:r>
      <w:r>
        <w:rPr>
          <w:sz w:val="24"/>
          <w:szCs w:val="24"/>
        </w:rPr>
        <w:lastRenderedPageBreak/>
        <w:t>и отправка электронного заявления в налоговый орган по телекоммуникационным каналам связи для осуществления действий по уточнению платежей, приём заявления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запроса на предоставление уведомления об ошибочном указании реквизитов платежа;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заявления об уточнении платёжного документа, в которых налогоплательщик самостоятельно обнаружил ошибки в оформлении, подготовка и отправка электронно</w:t>
      </w:r>
      <w:r>
        <w:rPr>
          <w:sz w:val="24"/>
          <w:szCs w:val="24"/>
        </w:rPr>
        <w:t>го заявления в налоговый орган по телекоммуникационным каналам связи для осуществления действий по уточнению платежей, приём заявления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по принятым решениям об уточнении платежа;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Получение информации о переплате, по </w:t>
      </w:r>
      <w:r>
        <w:rPr>
          <w:sz w:val="24"/>
          <w:szCs w:val="24"/>
        </w:rPr>
        <w:t>которой налогоплательщик может составить заявление о зачёте или возврате;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заявления налогоплательщика о зачёте и возврате излишне уплаченных сумм, подготовка и отправка электронного заявления в налоговый орган по телекоммуникационным каналам с</w:t>
      </w:r>
      <w:r>
        <w:rPr>
          <w:sz w:val="24"/>
          <w:szCs w:val="24"/>
        </w:rPr>
        <w:t>вязи для принятия решений о зачёте, возврате, приём заявления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электронных документов, составленных налоговым органом в процедуре зачёта (возврата) по заявлению;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по неисполненным требованиям об уплате налогов, сборов, пени, штрафов;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неисполненных налогоплательщиком решениях о взыскании задолженности за счёт денежных средств;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неисполненных налогоплат</w:t>
      </w:r>
      <w:r>
        <w:rPr>
          <w:sz w:val="24"/>
          <w:szCs w:val="24"/>
        </w:rPr>
        <w:t>ельщиком решениях о взыскании задолженности за счёт имущества;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по решениям о приостановлении операций по счетам;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заявления на проведение совместной сверки расчётов с бюджетом, подготовка и отправка электронного заявления в</w:t>
      </w:r>
      <w:r>
        <w:rPr>
          <w:sz w:val="24"/>
          <w:szCs w:val="24"/>
        </w:rPr>
        <w:t xml:space="preserve"> налоговый орган по телекоммуникационным каналам связи, приём заявления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информации о совместной сверке расчётов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Приём запроса на получение справки об исполнении налогоплательщиком обязанности по уплате обязательных</w:t>
      </w:r>
      <w:r>
        <w:rPr>
          <w:sz w:val="24"/>
          <w:szCs w:val="24"/>
        </w:rPr>
        <w:t xml:space="preserve"> платежей;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справки о состоянии расчётов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акта сверки расчётов с бюджетом;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среды электронного взаимодействия налогоплательщиков с налоговыми органами на интернет-портале ФНС России, обеспечивающей упрощенные механ</w:t>
      </w:r>
      <w:r>
        <w:rPr>
          <w:sz w:val="24"/>
          <w:szCs w:val="24"/>
        </w:rPr>
        <w:t>измы: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Оказания услуг налогоплательщику;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Исполнения налогоплательщиком обязанностей, возложенных на него Налоговым Кодексом и Законом о государственной регистрации;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Контрольно-кассовая техника: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заявления о регистрации (перерегистрации) контрольно-кассовой </w:t>
      </w:r>
      <w:r>
        <w:rPr>
          <w:sz w:val="24"/>
          <w:szCs w:val="24"/>
        </w:rPr>
        <w:lastRenderedPageBreak/>
        <w:t>техники;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Пакетная подача заявлений о регистрации контрольно-кассовой техники;</w:t>
      </w:r>
      <w:r>
        <w:rPr>
          <w:sz w:val="24"/>
          <w:szCs w:val="24"/>
        </w:rPr>
        <w:tab/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заявления о снятии контрольно-кассовой техники с регистрационного учета;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соот</w:t>
      </w:r>
      <w:r>
        <w:rPr>
          <w:sz w:val="24"/>
          <w:szCs w:val="24"/>
        </w:rPr>
        <w:t>ветствии модели контрольно-кассовой техники требованиям законодательства РФ о применении ккт</w:t>
      </w:r>
      <w:r>
        <w:rPr>
          <w:sz w:val="24"/>
          <w:szCs w:val="24"/>
        </w:rPr>
        <w:tab/>
        <w:t>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соответствии модели фискального накопителя требованиям законодательства РФ о применении ккт</w:t>
      </w:r>
      <w:r>
        <w:rPr>
          <w:sz w:val="24"/>
          <w:szCs w:val="24"/>
        </w:rPr>
        <w:tab/>
        <w:t>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об изготовленных экземплярах модели контрол</w:t>
      </w:r>
      <w:r>
        <w:rPr>
          <w:sz w:val="24"/>
          <w:szCs w:val="24"/>
        </w:rPr>
        <w:t>ьно-кассовой техники;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об изготовленных экземплярах модели фискального накопителя;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об исключении экземпляра модели контрольно-кассовой техники из реестра контрольно-кассовой техники;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об исключении экземпляра модели фискальног</w:t>
      </w:r>
      <w:r>
        <w:rPr>
          <w:sz w:val="24"/>
          <w:szCs w:val="24"/>
        </w:rPr>
        <w:t>о накопителя из реестра фискальных накопителей;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включении в реестр экспертных организаций</w:t>
      </w:r>
      <w:r>
        <w:rPr>
          <w:sz w:val="24"/>
          <w:szCs w:val="24"/>
        </w:rPr>
        <w:tab/>
        <w:t>;</w:t>
      </w:r>
    </w:p>
    <w:p w:rsidR="000514C3" w:rsidRDefault="002E3AF4">
      <w:pPr>
        <w:numPr>
          <w:ilvl w:val="0"/>
          <w:numId w:val="3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соискателя разрешения на обработку фискальных данных</w:t>
      </w:r>
      <w:r>
        <w:rPr>
          <w:sz w:val="24"/>
          <w:szCs w:val="24"/>
        </w:rPr>
        <w:tab/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Функции общего назначения: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обращения в ФНС/УФНС/ИФНС России;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обращения в службу технической поддержки пользователей Личного кабинета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Просмотр часто задаваемых вопросов, возникающих при работе в Личном кабинете, и ответов на них;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Заполнение анкеты;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доступа к Личному кабинету посредст</w:t>
      </w:r>
      <w:r>
        <w:rPr>
          <w:sz w:val="24"/>
          <w:szCs w:val="24"/>
        </w:rPr>
        <w:t>вом сервиса администрирования;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Повышение степени информированности налогоплательщиков,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bookmarkStart w:id="10" w:name="_2s8eyo1" w:colFirst="0" w:colLast="0"/>
      <w:bookmarkEnd w:id="10"/>
      <w:r>
        <w:rPr>
          <w:sz w:val="24"/>
          <w:szCs w:val="24"/>
        </w:rPr>
        <w:t>Повышение эффективности работы налоговых органов по сбору налогов.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Уровень подготовки пользователей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Пользователями подсистемы «Личный кабинет юридического лица» являются </w:t>
      </w:r>
      <w:r>
        <w:rPr>
          <w:b/>
          <w:sz w:val="24"/>
          <w:szCs w:val="24"/>
        </w:rPr>
        <w:t>сотрудники юридических лиц – российских организаций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1" w:name="_17dp8vu" w:colFirst="0" w:colLast="0"/>
      <w:bookmarkEnd w:id="11"/>
      <w:r>
        <w:rPr>
          <w:sz w:val="24"/>
          <w:szCs w:val="24"/>
        </w:rPr>
        <w:t>Для успешного выполнения своих функций пользователи Личного кабинета должны знать нормативно-правовые и методические документы, регулирующие данную сферу деятельности, свободно владеть приёмами работы в среде Windows XP и выше, иметь навыки работы с соотве</w:t>
      </w:r>
      <w:r>
        <w:rPr>
          <w:sz w:val="24"/>
          <w:szCs w:val="24"/>
        </w:rPr>
        <w:t>тствующими программными модулями подсистемы «Личный кабинет юридического лица».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Перечень эксплуатационной документации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Эксплуатационная документация включает в себя: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пользователя;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руководство администратора WEB-сервера;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bookmarkStart w:id="12" w:name="_3rdcrjn" w:colFirst="0" w:colLast="0"/>
      <w:bookmarkEnd w:id="12"/>
      <w:r>
        <w:rPr>
          <w:sz w:val="24"/>
          <w:szCs w:val="24"/>
        </w:rPr>
        <w:t>руководство администрато</w:t>
      </w:r>
      <w:r>
        <w:rPr>
          <w:sz w:val="24"/>
          <w:szCs w:val="24"/>
        </w:rPr>
        <w:t>ра сервера приложений.</w:t>
      </w:r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УСЛОВИЯ ПРИМЕНЕНИЯ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13" w:name="_26in1rg" w:colFirst="0" w:colLast="0"/>
      <w:bookmarkEnd w:id="13"/>
      <w:r>
        <w:rPr>
          <w:b/>
          <w:i/>
          <w:smallCaps/>
          <w:sz w:val="24"/>
          <w:szCs w:val="24"/>
        </w:rPr>
        <w:t>Состав подсистемы «Личный кабинет юридического лица»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состав подсистемы «Личный кабинет юридического лица» входят следующие программные компоненты: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Клиентское Web-приложение;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Программный компонент аутентификации</w:t>
      </w:r>
      <w:r>
        <w:rPr>
          <w:sz w:val="24"/>
          <w:szCs w:val="24"/>
        </w:rPr>
        <w:t xml:space="preserve"> налогоплательщика по квалифицированному сертификату ключа проверки электронной подписи;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bookmarkStart w:id="14" w:name="_lnxbz9" w:colFirst="0" w:colLast="0"/>
      <w:bookmarkEnd w:id="14"/>
      <w:r>
        <w:rPr>
          <w:sz w:val="24"/>
          <w:szCs w:val="24"/>
        </w:rPr>
        <w:t>Компонент формирования электронной подписи электронных документов на стороне налогоплательщика.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Требования к аппаратному и программному обеспечению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Комплекс аппаратных</w:t>
      </w:r>
      <w:r>
        <w:rPr>
          <w:sz w:val="24"/>
          <w:szCs w:val="24"/>
        </w:rPr>
        <w:t xml:space="preserve"> средств, на которых размещены компоненты Личного кабинета, располагается на рабочей станции налогоплательщика. На рабочем месте налогоплательщика должно быть установлено следующее программное обеспечение: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bookmarkStart w:id="15" w:name="_35nkun2" w:colFirst="0" w:colLast="0"/>
      <w:bookmarkEnd w:id="15"/>
      <w:r>
        <w:rPr>
          <w:sz w:val="24"/>
          <w:szCs w:val="24"/>
        </w:rPr>
        <w:t>ОС Windows XP SP3 или выше, либо Mac OS X 10.9 или</w:t>
      </w:r>
      <w:r>
        <w:rPr>
          <w:sz w:val="24"/>
          <w:szCs w:val="24"/>
        </w:rPr>
        <w:t xml:space="preserve"> выше (например, Windows 7);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Криптопровайдер с поддержкой алгоритмов шифрования ГОСТ 34.10-2001 и ГОСТ 28147-89</w:t>
      </w:r>
      <w:bookmarkStart w:id="16" w:name="1ksv4uv" w:colFirst="0" w:colLast="0"/>
      <w:bookmarkEnd w:id="16"/>
      <w:r>
        <w:rPr>
          <w:sz w:val="24"/>
          <w:szCs w:val="24"/>
        </w:rPr>
        <w:t xml:space="preserve"> (версия не ниже КриптоПро 3.6 R4</w:t>
      </w:r>
      <w:bookmarkStart w:id="17" w:name="44sinio" w:colFirst="0" w:colLast="0"/>
      <w:bookmarkEnd w:id="17"/>
      <w:r>
        <w:rPr>
          <w:sz w:val="24"/>
          <w:szCs w:val="24"/>
        </w:rPr>
        <w:t>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Браузер с поддержкой шифрования защищенных соединений по ГОСТ 34.10-2001, 28147-89 </w:t>
      </w:r>
      <w:bookmarkStart w:id="18" w:name="2jxsxqh" w:colFirst="0" w:colLast="0"/>
      <w:bookmarkEnd w:id="18"/>
      <w:r>
        <w:rPr>
          <w:sz w:val="24"/>
          <w:szCs w:val="24"/>
        </w:rPr>
        <w:t>("Internet Explorer"</w:t>
      </w:r>
      <w:r>
        <w:rPr>
          <w:sz w:val="24"/>
          <w:szCs w:val="24"/>
        </w:rPr>
        <w:t xml:space="preserve"> версии 8.0.6001+ или выше; "Safari" для Windows – при использовании версии браузера 5.1.7 с криптопровайдером </w:t>
      </w:r>
      <w:bookmarkStart w:id="19" w:name="z337ya" w:colFirst="0" w:colLast="0"/>
      <w:bookmarkEnd w:id="19"/>
      <w:r>
        <w:rPr>
          <w:sz w:val="24"/>
          <w:szCs w:val="24"/>
        </w:rPr>
        <w:t>КриптоПро версии не ниже 3.6 R4);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Набор драйверов и дополнительных утилит для работы с электронными ключами eToken PKI Client 5.1 SP1;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bookmarkStart w:id="20" w:name="_3j2qqm3" w:colFirst="0" w:colLast="0"/>
      <w:bookmarkEnd w:id="20"/>
      <w:r>
        <w:rPr>
          <w:sz w:val="24"/>
          <w:szCs w:val="24"/>
        </w:rPr>
        <w:t>Программны</w:t>
      </w:r>
      <w:r>
        <w:rPr>
          <w:sz w:val="24"/>
          <w:szCs w:val="24"/>
        </w:rPr>
        <w:t>й компонент для работы с электронной подписью с использованием Web-браузера (Крипто Про ЭЦП browser plug-in для Windows).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пользователи подсистемы «Личный кабинет юридического лица»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Получение доступа к «Личному кабинету юридического лица» осуществляется </w:t>
      </w:r>
      <w:r>
        <w:rPr>
          <w:b/>
          <w:sz w:val="24"/>
          <w:szCs w:val="24"/>
        </w:rPr>
        <w:t>руководителем ЮЛ либо лицом, имеющим право действовать без доверенности от имени организации по сведениям ЕГРЮЛ, либо лицом, имеющим действующую доверенность с полными полномочиями, либо руководителем управляющей компании.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программного обеспечени</w:t>
      </w:r>
      <w:r>
        <w:rPr>
          <w:sz w:val="24"/>
          <w:szCs w:val="24"/>
        </w:rPr>
        <w:t>я для работы в ЛК описана в документе «Руководство по установке и настройке программного обеспечения для работы с электронной подписью на портале «Личный кабинет юридического лица».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21" w:name="_1y810tw" w:colFirst="0" w:colLast="0"/>
      <w:bookmarkEnd w:id="21"/>
      <w:r>
        <w:rPr>
          <w:sz w:val="24"/>
          <w:szCs w:val="24"/>
        </w:rPr>
        <w:t>К «Личному кабинету юридического лица» могут получить доступ представители</w:t>
      </w:r>
      <w:r>
        <w:rPr>
          <w:sz w:val="24"/>
          <w:szCs w:val="24"/>
        </w:rPr>
        <w:t xml:space="preserve"> организации, а также сотрудники филиалов, представительств и иных обособленных подразделений, не имеющие полномочий действовать без доверенности в отношении ЮЛ (не руководители). Количество таких пользователей не ограничено. Условием подключения является </w:t>
      </w:r>
      <w:r>
        <w:rPr>
          <w:sz w:val="24"/>
          <w:szCs w:val="24"/>
        </w:rPr>
        <w:t xml:space="preserve">наличие у пользователя КСКПЭП. Доступ сотрудников в ЛК настраивается руководителем организации. Подробнее см. п. </w:t>
      </w:r>
      <w:r>
        <w:rPr>
          <w:b/>
          <w:sz w:val="24"/>
          <w:szCs w:val="24"/>
        </w:rPr>
        <w:t>5.2</w:t>
      </w:r>
      <w:r>
        <w:rPr>
          <w:sz w:val="24"/>
          <w:szCs w:val="24"/>
        </w:rPr>
        <w:t xml:space="preserve"> настоящего руководства.</w:t>
      </w:r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ПОДГОТОВКА К РАБОТЕ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22" w:name="_4i7ojhp" w:colFirst="0" w:colLast="0"/>
      <w:bookmarkEnd w:id="22"/>
      <w:r>
        <w:rPr>
          <w:b/>
          <w:i/>
          <w:smallCaps/>
          <w:sz w:val="24"/>
          <w:szCs w:val="24"/>
        </w:rPr>
        <w:t>Порядок подключения к личному кабинету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использования услуг подсистемы «Личный кабинет юри</w:t>
      </w:r>
      <w:r>
        <w:rPr>
          <w:sz w:val="24"/>
          <w:szCs w:val="24"/>
        </w:rPr>
        <w:t>дического лица» налогоплательщик должен иметь квалифицированный сертификат ключа проверки электронной подписи (далее КСКПЭП), полученный в удостоверяющем центре, аккредитованном в соответствии с требованиями Федерального закона от 06.04.2011 N 63-ФЗ. Могут</w:t>
      </w:r>
      <w:r>
        <w:rPr>
          <w:sz w:val="24"/>
          <w:szCs w:val="24"/>
        </w:rPr>
        <w:t xml:space="preserve"> быть использованы КСКПЭП, выданные для представления налоговой и бухгалтерской отчётности по телекоммуникационным каналам связи.  КСКПЭП должен быть выдан на руководителя организации либо лицо, имеющее право действовать без доверенности от имени организац</w:t>
      </w:r>
      <w:r>
        <w:rPr>
          <w:sz w:val="24"/>
          <w:szCs w:val="24"/>
        </w:rPr>
        <w:t>ии по сведениям ЕГРЮЛ, либо лицо, имеющее действующую доверенность с полными полномочиями, либо на руководителя управляющей организации. Для пользователей, добавленных организацией на вкладке "Администрирование", вход осуществляется по КСКПЭП (серийный ном</w:t>
      </w:r>
      <w:r>
        <w:rPr>
          <w:sz w:val="24"/>
          <w:szCs w:val="24"/>
        </w:rPr>
        <w:t>ер которого добавлен на вкладке), содержащему реквизиты данной организации (ИНН, ОГРН) (информация о подключении к «Личному кабинету юридического лица» новых пользователей см. в п.2.4. Рекомендаций для налогоплательщика по работе с «Личным кабинетом юридич</w:t>
      </w:r>
      <w:r>
        <w:rPr>
          <w:sz w:val="24"/>
          <w:szCs w:val="24"/>
        </w:rPr>
        <w:t xml:space="preserve">еского лица»).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Загрузка подсистемы «Личный кабинет юридического лица» осуществляется при вводе в адресной строке браузера ссылки на главную страницу портала, либо по ссылке, расположенной на портале ФНС России, с применением КСКПЭП.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обращении налогопл</w:t>
      </w:r>
      <w:r>
        <w:rPr>
          <w:sz w:val="24"/>
          <w:szCs w:val="24"/>
        </w:rPr>
        <w:t>ательщика к порталу «Личный кабинет юридического лица», автоматически производится аутентификация и авторизация пользователя Личного кабинета. Аутентификация и авторизация пользователя осуществляется на основании сертификата открытого ключа электронной под</w:t>
      </w:r>
      <w:r>
        <w:rPr>
          <w:sz w:val="24"/>
          <w:szCs w:val="24"/>
        </w:rPr>
        <w:t>писи. При этом осуществляется проверка наличия записи о налогоплательщике в таблице подключенных к Личному кабинету пользователей, а также проверка полномочий физического лица как руководителя юридического лица по ФБД ЕГРЮЛ.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налогоплательщик </w:t>
      </w:r>
      <w:r>
        <w:rPr>
          <w:sz w:val="24"/>
          <w:szCs w:val="24"/>
        </w:rPr>
        <w:t xml:space="preserve">не зарегистрирован в Личном кабинете, т.е. отсутствует запись о нем в таблице подключенных пользователей, но подтверждены полномочия физического лица по ФБД ЕГРЮЛ, то обратившемуся налогоплательщику предлагается пройти процедуру открытия доступа к услугам </w:t>
      </w:r>
      <w:r>
        <w:rPr>
          <w:sz w:val="24"/>
          <w:szCs w:val="24"/>
        </w:rPr>
        <w:t>подсистемы «Личный кабинет юридического лица».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Процедура открытия доступа включает в себя: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налогоплательщику текста Соглашения об открытии доступа, доступного для подписи в электронном виде;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Подписание налогоплательщиком своей электронной по</w:t>
      </w:r>
      <w:r>
        <w:rPr>
          <w:sz w:val="24"/>
          <w:szCs w:val="24"/>
        </w:rPr>
        <w:t>дписью соглашения;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Заполнение поля «E-mail» для направления письма со ссылкой активации учётной записи организации;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Отправление запроса на открытие доступа;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Получение по электронному адресу, указанному в запросе, уведомления о сроках открытия доступа к сервису Личного кабинета.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каждом последующем обращении к Личному кабинету уже зарегистрированного налогоплательщика, необходимо будет выбрать КСКПЭП. При эт</w:t>
      </w:r>
      <w:r>
        <w:rPr>
          <w:sz w:val="24"/>
          <w:szCs w:val="24"/>
        </w:rPr>
        <w:t xml:space="preserve">ом, каждый раз будет проводиться проверка КСКПЭП, проверка включен ли налогоплательщик в реестр подключенных пользователей Личного кабинета, а также проверка полномочий данного </w:t>
      </w:r>
      <w:r>
        <w:rPr>
          <w:sz w:val="24"/>
          <w:szCs w:val="24"/>
        </w:rPr>
        <w:lastRenderedPageBreak/>
        <w:t xml:space="preserve">физического лица в отношении организации по сведениям ФБД ЕГРЮЛ. В случае если </w:t>
      </w:r>
      <w:r>
        <w:rPr>
          <w:sz w:val="24"/>
          <w:szCs w:val="24"/>
        </w:rPr>
        <w:t>полномочия не подтверждена по ФБД ЕГРЮЛ, осуществляется проверка полномочий действовать как представитель обособленного подразделения.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входе в Личный кабинет осуществляется загрузка Главной страницы портала. Главное меню страницы позволяет пользователю</w:t>
      </w:r>
      <w:r>
        <w:rPr>
          <w:sz w:val="24"/>
          <w:szCs w:val="24"/>
        </w:rPr>
        <w:t xml:space="preserve"> получить доступ к функционалу системы.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Отображение сведений осуществляется в зависимости от пользователя, который авторизовался в Личном кабинете. В Личном кабинете может авторизоваться представитель организации (не обособленного подразделения) или предст</w:t>
      </w:r>
      <w:r>
        <w:rPr>
          <w:sz w:val="24"/>
          <w:szCs w:val="24"/>
        </w:rPr>
        <w:t>авитель подразделения (филиала, представительства, иного обособленного подразделения).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23" w:name="_2xcytpi" w:colFirst="0" w:colLast="0"/>
      <w:bookmarkEnd w:id="23"/>
      <w:r>
        <w:rPr>
          <w:sz w:val="24"/>
          <w:szCs w:val="24"/>
        </w:rPr>
        <w:t>Ввод данных в Личный кабинет производится вручную посредством заполнения специальных экранных форм (заявлений, запросов, сообщений), а также предусмотрена автоматическая загрузка данных.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Порядок проверки работоспособности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Проверка работоспособности Личного</w:t>
      </w:r>
      <w:r>
        <w:rPr>
          <w:sz w:val="24"/>
          <w:szCs w:val="24"/>
        </w:rPr>
        <w:t xml:space="preserve"> кабинета производится путем обращения из программы-браузера по стартовому адресу Личного кабинета и анализа адекватности ответных действий подсистемы действиям пользователя. Работоспособность подсистемы проверяется путем обращения к соответствующему пункт</w:t>
      </w:r>
      <w:r>
        <w:rPr>
          <w:sz w:val="24"/>
          <w:szCs w:val="24"/>
        </w:rPr>
        <w:t>у навигации.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24" w:name="_1ci93xb" w:colFirst="0" w:colLast="0"/>
      <w:bookmarkEnd w:id="24"/>
      <w:r>
        <w:rPr>
          <w:sz w:val="24"/>
          <w:szCs w:val="24"/>
        </w:rPr>
        <w:t>При нормальном функционировании Личного кабинета не должно выдаваться сообщений об ошибках, в том числе и в системных журналах регистрации ошибок. В ответ на действие пользователя Личный кабинет должен выполнять ожидаемое действие.</w:t>
      </w:r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bookmarkStart w:id="25" w:name="_3whwml4" w:colFirst="0" w:colLast="0"/>
      <w:bookmarkEnd w:id="25"/>
      <w:r>
        <w:rPr>
          <w:b/>
          <w:smallCaps/>
          <w:sz w:val="24"/>
          <w:szCs w:val="24"/>
        </w:rPr>
        <w:lastRenderedPageBreak/>
        <w:t xml:space="preserve">РАБОТА С </w:t>
      </w:r>
      <w:r>
        <w:rPr>
          <w:b/>
          <w:smallCaps/>
          <w:sz w:val="24"/>
          <w:szCs w:val="24"/>
        </w:rPr>
        <w:t>ПРОГРАММНЫМИ МОДУЛЯМИ ПОДСИСТЕМЫ «ЛИЧНЫЙ КАБИНЕТ ЮРИДИЧЕСКОГО ЛИЦА»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Главная страница портала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Подсистема «Личный кабинет юридического лица» построена по модульному принципу. В состав подсистемы «Личный кабинет юридического лица» входят следующие модули: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</w:t>
      </w:r>
      <w:r>
        <w:rPr>
          <w:sz w:val="24"/>
          <w:szCs w:val="24"/>
        </w:rPr>
        <w:t>истрация ЮЛ в ЕГРЮЛ;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Учёт ЮЛ в налоговых органах;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Расчёты с бюджетом;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Электронный документооборот.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авторизован представитель организации (необособленного подразделения), в верхней части портала можно установить режим работы, выбрав один из сл</w:t>
      </w:r>
      <w:r>
        <w:rPr>
          <w:sz w:val="24"/>
          <w:szCs w:val="24"/>
        </w:rPr>
        <w:t>едующих вариантов: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целом по организации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обособленному подразделению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этого необходимо ввести соответствующий КПП в верхней части страницы (Рис. 1):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676265" cy="2466975"/>
            <wp:effectExtent l="0" t="0" r="0" b="0"/>
            <wp:docPr id="146" name="image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6" w:name="2bn6wsx" w:colFirst="0" w:colLast="0"/>
      <w:bookmarkEnd w:id="26"/>
    </w:p>
    <w:p w:rsidR="000514C3" w:rsidRDefault="002E3AF4">
      <w:pPr>
        <w:spacing w:after="240"/>
        <w:jc w:val="center"/>
      </w:pPr>
      <w:r>
        <w:t>Рис. 1 КПП для фильтрации сведений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Ввод КПП возможен с любой страницы портала.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КПП не задан, сведения будут предоставлены по организации в целом.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Переход к основным модулям осуществляется с главной страницы портала (Рис. 2):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511040" cy="6246495"/>
            <wp:effectExtent l="0" t="0" r="0" b="0"/>
            <wp:docPr id="148" name="image2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24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7" w:name="qsh70q" w:colFirst="0" w:colLast="0"/>
      <w:bookmarkEnd w:id="27"/>
    </w:p>
    <w:p w:rsidR="000514C3" w:rsidRDefault="002E3AF4">
      <w:pPr>
        <w:spacing w:after="240"/>
        <w:jc w:val="center"/>
      </w:pPr>
      <w:r>
        <w:t>Рис. 2 Главная страница подсистемы «Личный кабинет юридического лица»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осуществляется с помощью </w:t>
      </w:r>
      <w:r>
        <w:rPr>
          <w:sz w:val="24"/>
          <w:szCs w:val="24"/>
        </w:rPr>
        <w:t>ссылок, расположенных в центральной части главной страницы.</w:t>
      </w:r>
    </w:p>
    <w:p w:rsidR="000514C3" w:rsidRDefault="002E3AF4">
      <w:r>
        <w:br w:type="page"/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Ссылка </w:t>
      </w:r>
      <w:r>
        <w:rPr>
          <w:b/>
          <w:sz w:val="24"/>
          <w:szCs w:val="24"/>
        </w:rPr>
        <w:t>«Общие сведения»</w:t>
      </w:r>
      <w:r>
        <w:rPr>
          <w:sz w:val="24"/>
          <w:szCs w:val="24"/>
        </w:rPr>
        <w:t xml:space="preserve"> (Рис. 3) предоставляет доступ к основным сведениям из Единого государственного реестра юридических лиц: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741045" cy="938530"/>
            <wp:effectExtent l="0" t="0" r="0" b="0"/>
            <wp:docPr id="147" name="image2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938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8" w:name="3as4poj" w:colFirst="0" w:colLast="0"/>
      <w:bookmarkEnd w:id="28"/>
    </w:p>
    <w:p w:rsidR="000514C3" w:rsidRDefault="002E3AF4">
      <w:pPr>
        <w:spacing w:after="240"/>
        <w:jc w:val="center"/>
      </w:pPr>
      <w:r>
        <w:t>Рис. 3 Общие сведения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«Учёт ЮЛ в налоговых органах»</w:t>
      </w:r>
      <w:r>
        <w:rPr>
          <w:sz w:val="24"/>
          <w:szCs w:val="24"/>
        </w:rPr>
        <w:t xml:space="preserve"> (Рис.</w:t>
      </w:r>
      <w:r>
        <w:rPr>
          <w:sz w:val="24"/>
          <w:szCs w:val="24"/>
        </w:rPr>
        <w:t xml:space="preserve"> 4) осуществляет переход к основным сведениям из Единого государственного реестра налогоплательщиков: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807085" cy="1092200"/>
            <wp:effectExtent l="0" t="0" r="0" b="0"/>
            <wp:docPr id="150" name="image2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9" w:name="1pxezwc" w:colFirst="0" w:colLast="0"/>
      <w:bookmarkEnd w:id="29"/>
    </w:p>
    <w:p w:rsidR="000514C3" w:rsidRDefault="002E3AF4">
      <w:pPr>
        <w:spacing w:after="240"/>
        <w:jc w:val="center"/>
      </w:pPr>
      <w:r>
        <w:t>Рис. 4 Учёт ЮЛ в налоговых органах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«Расчёты с бюджетами»</w:t>
      </w:r>
      <w:r>
        <w:rPr>
          <w:sz w:val="24"/>
          <w:szCs w:val="24"/>
        </w:rPr>
        <w:t xml:space="preserve"> (Рис. 5) отражает состояние расчётов с бюджетом, позволяет осуществить зачёт и возврат п</w:t>
      </w:r>
      <w:r>
        <w:rPr>
          <w:sz w:val="24"/>
          <w:szCs w:val="24"/>
        </w:rPr>
        <w:t>ереплаты: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857885" cy="1115060"/>
            <wp:effectExtent l="0" t="0" r="0" b="0"/>
            <wp:docPr id="149" name="image2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115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0" w:name="49x2ik5" w:colFirst="0" w:colLast="0"/>
      <w:bookmarkEnd w:id="30"/>
    </w:p>
    <w:p w:rsidR="000514C3" w:rsidRDefault="002E3AF4">
      <w:pPr>
        <w:spacing w:after="240"/>
        <w:jc w:val="center"/>
      </w:pPr>
      <w:r>
        <w:t>Рис. 5 Расчёты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«Электронный документооборот»</w:t>
      </w:r>
      <w:r>
        <w:rPr>
          <w:sz w:val="24"/>
          <w:szCs w:val="24"/>
        </w:rPr>
        <w:t xml:space="preserve"> (Рис. 6) позволяет осуществить подготовку заявлений в налоговый орган, переписку, урегулирование разногласий: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788035" cy="1150620"/>
            <wp:effectExtent l="0" t="0" r="0" b="0"/>
            <wp:docPr id="152" name="image2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15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1" w:name="2p2csry" w:colFirst="0" w:colLast="0"/>
      <w:bookmarkEnd w:id="31"/>
    </w:p>
    <w:p w:rsidR="000514C3" w:rsidRDefault="002E3AF4">
      <w:pPr>
        <w:spacing w:after="240"/>
        <w:jc w:val="center"/>
      </w:pPr>
      <w:r>
        <w:t>Рис. 6 Электронный документооборот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Ссылка </w:t>
      </w:r>
      <w:r>
        <w:rPr>
          <w:b/>
          <w:sz w:val="24"/>
          <w:szCs w:val="24"/>
        </w:rPr>
        <w:t>«Учет контрольно-кассовой техники</w:t>
      </w:r>
      <w:r>
        <w:rPr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позволяет осуществить переход на страницу регистрации контрольно-кассовой техники (подробнее см. п.6.1).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«Маркировка товаров</w:t>
      </w:r>
      <w:r>
        <w:rPr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позволяет осуществить переход на страницу авторизации в сервисе Маркировки товаров, расположенном по адресу в сети интернет http://markirovka.nalog.ru/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«Субъекты малого предпринимательства</w:t>
      </w:r>
      <w:r>
        <w:rPr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позволяет осуществить переход на страницу авторизации в с</w:t>
      </w:r>
      <w:r>
        <w:rPr>
          <w:sz w:val="24"/>
          <w:szCs w:val="24"/>
        </w:rPr>
        <w:t xml:space="preserve">ервисе «Единый реестр субъектов малого и среднего предпринимательства», расположенном по адресу в сети интернет </w:t>
      </w:r>
      <w:hyperlink r:id="rId13">
        <w:r>
          <w:rPr>
            <w:color w:val="0563C1"/>
            <w:sz w:val="24"/>
            <w:szCs w:val="24"/>
            <w:u w:val="single"/>
          </w:rPr>
          <w:t>https://rmsp.nalog.ru/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Страницы основных модулей Личного кабинета также доступны из меню, расположен</w:t>
      </w:r>
      <w:r>
        <w:rPr>
          <w:sz w:val="24"/>
          <w:szCs w:val="24"/>
        </w:rPr>
        <w:t>ного на горизонтальной панели вверху страницы.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Основное меню содержит следующие закладки: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«Сведения о юридическом лице»;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«Сведения о расчётах с бюджетом»;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«Подача заявлений»;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«Запрос документов».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Заголовок каждой из закладок представляет собой выпадающий с</w:t>
      </w:r>
      <w:r>
        <w:rPr>
          <w:sz w:val="24"/>
          <w:szCs w:val="24"/>
        </w:rPr>
        <w:t>писок, который открывается при щелчке мышью и содержит перечень соответствующих разделов: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0945" cy="2754630"/>
            <wp:effectExtent l="0" t="0" r="0" b="0"/>
            <wp:docPr id="151" name="image2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75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2" w:name="147n2zr" w:colFirst="0" w:colLast="0"/>
      <w:bookmarkEnd w:id="32"/>
    </w:p>
    <w:p w:rsidR="000514C3" w:rsidRDefault="002E3AF4">
      <w:pPr>
        <w:spacing w:after="240"/>
        <w:jc w:val="center"/>
      </w:pPr>
      <w:r>
        <w:t>Рис. 7 Сведения о расчетах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Закладки основного меню содержат следующие разделы: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Закладка «Сведения о юридическом лице» (отображается для пользователей, у которых назначены права доступа к соответствующим сведениям разделов):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из ЕГРЮЛ о ЮЛ;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из ЕГРН о постановке и снятии с учёта в налоговых органах.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Закладка «Сведения </w:t>
      </w:r>
      <w:r>
        <w:rPr>
          <w:sz w:val="24"/>
          <w:szCs w:val="24"/>
        </w:rPr>
        <w:t>о расчётах с бюджетом» (отображается для пользователей, у которых назначены права доступа к соответствующим сведениям разделов):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Общие показатели расчётов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Обязательства по налогам, страховым взносам;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Невыясненные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об исполнен</w:t>
      </w:r>
      <w:r>
        <w:rPr>
          <w:sz w:val="24"/>
          <w:szCs w:val="24"/>
        </w:rPr>
        <w:t>ных решениях о зачёте/возврате;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 принятых решениях об уточнении;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Неисполненные требования на уплату налога и других обязательных платежей;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Решения о взыскании задолженности за счёт денежных средств;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Решения о взыскании задолженности за счёт имущества;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Решения о приостановлении операции по счетам;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совместной сверке расчётов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Решения о списании.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Закладка «Подача заявлений» (отображается для пользователей, у которых назначены права </w:t>
      </w:r>
      <w:r>
        <w:rPr>
          <w:sz w:val="24"/>
          <w:szCs w:val="24"/>
        </w:rPr>
        <w:t>доступа к соответствующим сведениям разделов):</w:t>
      </w:r>
    </w:p>
    <w:p w:rsidR="000514C3" w:rsidRDefault="002E3AF4">
      <w:pPr>
        <w:tabs>
          <w:tab w:val="left" w:pos="1134"/>
        </w:tabs>
        <w:spacing w:before="60" w:after="60"/>
        <w:ind w:left="1134" w:hanging="425"/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Расчеты с бюджетом: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зачёте/возврате;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на уточнение платежа;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на уточнение невыясненного платежа;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об инициировании процедуры проведения совместной сверки расчётов с бюд</w:t>
      </w:r>
      <w:r>
        <w:rPr>
          <w:sz w:val="24"/>
          <w:szCs w:val="24"/>
        </w:rPr>
        <w:t>жетом;</w:t>
      </w:r>
    </w:p>
    <w:p w:rsidR="000514C3" w:rsidRDefault="002E3AF4">
      <w:pPr>
        <w:tabs>
          <w:tab w:val="left" w:pos="1560"/>
        </w:tabs>
        <w:spacing w:before="60" w:after="60"/>
        <w:ind w:left="1148" w:hanging="425"/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  <w:t>Сведения о юридическом лице: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Комплект документов на государственную регистрацию;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сообщения об участии в российских организациях;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Сообщение российской организации - плательщика страховых взносов о наделении обособленного подразделения (в</w:t>
      </w:r>
      <w:r>
        <w:rPr>
          <w:sz w:val="24"/>
          <w:szCs w:val="24"/>
        </w:rPr>
        <w:t>ключая филиал, представительство) полномочиями (о лишении полномочий) по начислению выплат и вознаграждений в пользу физических лиц;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Согласие налогоплательщика (плательщика страховых взносов) на признание сведений, составляющих налоговую тайну, общедоступн</w:t>
      </w:r>
      <w:r>
        <w:rPr>
          <w:sz w:val="24"/>
          <w:szCs w:val="24"/>
        </w:rPr>
        <w:t>ыми;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постановке на учёт организации в качестве налогоплательщика единого налога на вменённый доход для отдельных видов деятельности;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снятии с учёта организации в качестве налогоплательщика единого налога на вменённый доход для отдел</w:t>
      </w:r>
      <w:r>
        <w:rPr>
          <w:sz w:val="24"/>
          <w:szCs w:val="24"/>
        </w:rPr>
        <w:t>ьных видов деятельности;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Сообщение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изменениях в ранее сообщённые сведения о таких обособленных подразделениях;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Сообщение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на проверку ИНН, ФИО, СНИЛС работающих лиц в элек</w:t>
      </w:r>
      <w:r>
        <w:rPr>
          <w:sz w:val="24"/>
          <w:szCs w:val="24"/>
        </w:rPr>
        <w:t>тронной форме.</w:t>
      </w:r>
    </w:p>
    <w:p w:rsidR="000514C3" w:rsidRDefault="002E3AF4">
      <w:pPr>
        <w:tabs>
          <w:tab w:val="left" w:pos="1560"/>
        </w:tabs>
        <w:spacing w:before="60" w:after="60"/>
        <w:ind w:left="1560" w:hanging="425"/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Контрольно-кассовая техника: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регистрации (перерегистрации) контрольно-кассовой техники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Пакетная подача заявлений о регистрации (перерегистрации) ККТ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Результат обработки пакетов заявлений на регистрацию ККТ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Пакетная подача отчетов о регистрации ККТ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Результат обработки отчетов о регистрации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соответствии модели контрольно-кассовой техники требованиям законодательства РФ о применении ККТ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соответствии модели фискального накопителя требован</w:t>
      </w:r>
      <w:r>
        <w:rPr>
          <w:sz w:val="24"/>
          <w:szCs w:val="24"/>
        </w:rPr>
        <w:t>иям законодательства РФ о применении ККТ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 включении организации в реестр экспертных организаций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об изготовленных экземплярах модели контрольно-кассовой техники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об изготовленных экземплярах модели фискального накопителя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</w:t>
      </w:r>
      <w:r>
        <w:rPr>
          <w:sz w:val="24"/>
          <w:szCs w:val="24"/>
        </w:rPr>
        <w:t>явление об исключении экземпляра модели контрольно-кассовой техники из реестра контрольно-кассовой техники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об исключении экземпляра модели фискального накопителя из реестра фискальных накопителей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соискателя разрешения на обработку фиска</w:t>
      </w:r>
      <w:r>
        <w:rPr>
          <w:sz w:val="24"/>
          <w:szCs w:val="24"/>
        </w:rPr>
        <w:t>льных данных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left="1560" w:hanging="3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оператора фискальных данных об изменении сведений, указанных в заявлении соискателя разрешения на обработку фискальных данных</w:t>
      </w:r>
    </w:p>
    <w:p w:rsidR="000514C3" w:rsidRDefault="002E3AF4">
      <w:pPr>
        <w:tabs>
          <w:tab w:val="left" w:pos="1560"/>
        </w:tabs>
        <w:spacing w:before="60" w:after="60"/>
        <w:ind w:left="1560" w:hanging="425"/>
        <w:jc w:val="both"/>
        <w:rPr>
          <w:sz w:val="24"/>
          <w:szCs w:val="24"/>
        </w:rPr>
      </w:pPr>
      <w:r>
        <w:rPr>
          <w:i/>
          <w:sz w:val="24"/>
          <w:szCs w:val="24"/>
        </w:rPr>
        <w:t>Прочее: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 документах, направленных в налоговый орган.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Закладка «Запрос документов»: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выписки ЕГРЮЛ;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выписки ЕГРН;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 документах, направленных в налоговый орган.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Также главная страница содержит сведения о количестве поданных заявлений (Рис. 8), список событий (Рис. 9) и сведения об ос</w:t>
      </w:r>
      <w:r>
        <w:rPr>
          <w:sz w:val="24"/>
          <w:szCs w:val="24"/>
        </w:rPr>
        <w:t>новных показателях (Рис. 12), таких как недоимка, переплата и невыясненные платежи: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045075" cy="4243070"/>
            <wp:effectExtent l="0" t="0" r="0" b="0"/>
            <wp:docPr id="154" name="image2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424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3" w:name="3o7alnk" w:colFirst="0" w:colLast="0"/>
      <w:bookmarkEnd w:id="33"/>
    </w:p>
    <w:p w:rsidR="000514C3" w:rsidRDefault="002E3AF4">
      <w:pPr>
        <w:spacing w:after="240"/>
        <w:jc w:val="center"/>
      </w:pPr>
      <w:r>
        <w:t>Рис. 8 Поданные заявления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в поле </w:t>
      </w:r>
      <w:r>
        <w:rPr>
          <w:b/>
          <w:sz w:val="24"/>
          <w:szCs w:val="24"/>
        </w:rPr>
        <w:t>«Заявлений, всего»</w:t>
      </w:r>
      <w:r>
        <w:rPr>
          <w:sz w:val="24"/>
          <w:szCs w:val="24"/>
        </w:rPr>
        <w:t xml:space="preserve"> содержит общее количество заявлений (запросов), направленных в налоговый орган с портала.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в поле </w:t>
      </w:r>
      <w:r>
        <w:rPr>
          <w:b/>
          <w:sz w:val="24"/>
          <w:szCs w:val="24"/>
        </w:rPr>
        <w:t>«Получено ответов, всего/ из них прочитанных»</w:t>
      </w:r>
      <w:r>
        <w:rPr>
          <w:sz w:val="24"/>
          <w:szCs w:val="24"/>
        </w:rPr>
        <w:t xml:space="preserve"> содержит общее количество полученных документов от налогового органа, как прочитанных, так и не прочитанных налогоплательщиком. Через символ «/» указано количество прочитанных налогоплательщик</w:t>
      </w:r>
      <w:r>
        <w:rPr>
          <w:sz w:val="24"/>
          <w:szCs w:val="24"/>
        </w:rPr>
        <w:t>ом ответов. Ответы налогового органа считаются прочитанными, когда файл документа-ответа скачан адресатом на рабочее место.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b/>
          <w:sz w:val="24"/>
          <w:szCs w:val="24"/>
        </w:rPr>
        <w:t>списке событий</w:t>
      </w:r>
      <w:r>
        <w:rPr>
          <w:sz w:val="24"/>
          <w:szCs w:val="24"/>
        </w:rPr>
        <w:t xml:space="preserve"> в хронологическом порядке отражается перечень отправленных с портала и полученных от налогового органа документов, </w:t>
      </w:r>
      <w:r>
        <w:rPr>
          <w:sz w:val="24"/>
          <w:szCs w:val="24"/>
        </w:rPr>
        <w:t>а также календарь событий: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091815" cy="6023610"/>
            <wp:effectExtent l="0" t="0" r="0" b="0"/>
            <wp:docPr id="153" name="image2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602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4" w:name="23ckvvd" w:colFirst="0" w:colLast="0"/>
      <w:bookmarkEnd w:id="34"/>
    </w:p>
    <w:p w:rsidR="000514C3" w:rsidRDefault="002E3AF4">
      <w:pPr>
        <w:spacing w:after="240"/>
        <w:jc w:val="center"/>
      </w:pPr>
      <w:r>
        <w:t>Рис. 9 Список событий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календарь событий отображает текущий месяц текущего года. С помощью стрелок осуществляется переключение на следующие и предыдущие месяца.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Рядом с календарём событий отображается список из перв</w:t>
      </w:r>
      <w:r>
        <w:rPr>
          <w:sz w:val="24"/>
          <w:szCs w:val="24"/>
        </w:rPr>
        <w:t>ых четырёх событий, произошедших в данном месяце и отсортированных по дате в порядке убывания (Рис. 9). Полный список событий месяца доступен по ссылке «Все события».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в календаре другого месяца список событий обновляется в соответствии с выбранн</w:t>
      </w:r>
      <w:r>
        <w:rPr>
          <w:sz w:val="24"/>
          <w:szCs w:val="24"/>
        </w:rPr>
        <w:t>ым месяцем. Если в выбранном месяце событий нет, вместо них отображается текст «Нет событий».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календаре визуально выделяются даты, к которым относится какое-либо событие. При выборе выделенной даты в списке событий отображаются события данной даты.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Полны</w:t>
      </w:r>
      <w:r>
        <w:rPr>
          <w:sz w:val="24"/>
          <w:szCs w:val="24"/>
        </w:rPr>
        <w:t xml:space="preserve">й список событий, доступный по ссылке </w:t>
      </w:r>
      <w:r>
        <w:rPr>
          <w:b/>
          <w:sz w:val="24"/>
          <w:szCs w:val="24"/>
        </w:rPr>
        <w:t>«Все события»</w:t>
      </w:r>
      <w:r>
        <w:rPr>
          <w:sz w:val="24"/>
          <w:szCs w:val="24"/>
        </w:rPr>
        <w:t>, выглядит следующим образом (Рис. 10):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624830" cy="5235575"/>
            <wp:effectExtent l="0" t="0" r="0" b="0"/>
            <wp:docPr id="157" name="image3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523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5" w:name="ihv636" w:colFirst="0" w:colLast="0"/>
      <w:bookmarkEnd w:id="35"/>
    </w:p>
    <w:p w:rsidR="000514C3" w:rsidRDefault="002E3AF4">
      <w:pPr>
        <w:spacing w:after="240"/>
        <w:jc w:val="center"/>
      </w:pPr>
      <w:r>
        <w:t>Рис. 10 События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Список отсортирован по дате в порядке убывания с разбиением информации на страницы.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блок фильтров, позволяющий фильтровать выводимые в таблице записи 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поле фильтра </w:t>
      </w:r>
      <w:r>
        <w:rPr>
          <w:b/>
          <w:sz w:val="24"/>
          <w:szCs w:val="24"/>
        </w:rPr>
        <w:t>«Вид документа»</w:t>
      </w:r>
      <w:r>
        <w:rPr>
          <w:sz w:val="24"/>
          <w:szCs w:val="24"/>
        </w:rPr>
        <w:t xml:space="preserve"> содержатся все существующие в базе виды документов.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Фильтр </w:t>
      </w:r>
      <w:r>
        <w:rPr>
          <w:b/>
          <w:sz w:val="24"/>
          <w:szCs w:val="24"/>
        </w:rPr>
        <w:t>«Дата события»</w:t>
      </w:r>
      <w:r>
        <w:rPr>
          <w:sz w:val="24"/>
          <w:szCs w:val="24"/>
        </w:rPr>
        <w:t xml:space="preserve"> может принимать следующие </w:t>
      </w:r>
      <w:r>
        <w:rPr>
          <w:sz w:val="24"/>
          <w:szCs w:val="24"/>
        </w:rPr>
        <w:t>значения: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 учитывается;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 этой неделе;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Сегодня;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Соответствует (=);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Больше (&gt;=);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Меньше (&lt;=);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периоде.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выбора значений «Соответствует (=)», «Больше (&gt;=)», «Меньше (&lt;=)», «В периоде» появится возможность выбора даты (Рис. 11):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4120" cy="1175385"/>
            <wp:effectExtent l="0" t="0" r="0" b="0"/>
            <wp:docPr id="155" name="image2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17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6" w:name="32hioqz" w:colFirst="0" w:colLast="0"/>
      <w:bookmarkEnd w:id="36"/>
    </w:p>
    <w:p w:rsidR="000514C3" w:rsidRDefault="002E3AF4">
      <w:pPr>
        <w:spacing w:after="240"/>
        <w:jc w:val="center"/>
      </w:pPr>
      <w:r>
        <w:t>Рис. 11 Фильтр «Дата события»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 xml:space="preserve"> формирует список событий с заданными значениями фильтрации. Кнопка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 xml:space="preserve"> очищает все поля фильтра.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Переключатель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 xml:space="preserve"> имеет следующие режимы: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Отправленные документы;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Полученные документы.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соответствии с выбранным режимом изменяется содержание поля фильтра «Вид документа». В случае если выбрано значение </w:t>
      </w:r>
      <w:r>
        <w:rPr>
          <w:b/>
          <w:sz w:val="24"/>
          <w:szCs w:val="24"/>
        </w:rPr>
        <w:t>«Отправленные документы»</w:t>
      </w:r>
      <w:r>
        <w:rPr>
          <w:sz w:val="24"/>
          <w:szCs w:val="24"/>
        </w:rPr>
        <w:t xml:space="preserve">, то поле «Вид документа» содержит виды заявлений. В случае если выбрано значение </w:t>
      </w:r>
      <w:r>
        <w:rPr>
          <w:b/>
          <w:sz w:val="24"/>
          <w:szCs w:val="24"/>
        </w:rPr>
        <w:t>«Полученные документы»</w:t>
      </w:r>
      <w:r>
        <w:rPr>
          <w:sz w:val="24"/>
          <w:szCs w:val="24"/>
        </w:rPr>
        <w:t>, то поле «</w:t>
      </w:r>
      <w:r>
        <w:rPr>
          <w:sz w:val="24"/>
          <w:szCs w:val="24"/>
        </w:rPr>
        <w:t>Вид документа» содержит виды ответов налогового органа.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Полная информация по документам предоставляется на странице «Информация о прохождении документов, направленных в налоговый орган» (подробно см. п.5.7. «Электронный документооборот»).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4755" cy="5780405"/>
            <wp:effectExtent l="0" t="0" r="0" b="0"/>
            <wp:docPr id="156" name="image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578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7" w:name="1hmsyys" w:colFirst="0" w:colLast="0"/>
      <w:bookmarkEnd w:id="37"/>
    </w:p>
    <w:p w:rsidR="000514C3" w:rsidRDefault="002E3AF4">
      <w:pPr>
        <w:spacing w:after="240"/>
        <w:jc w:val="center"/>
      </w:pPr>
      <w:r>
        <w:t>Рис. 12 Расчёты</w:t>
      </w:r>
      <w:r>
        <w:t xml:space="preserve">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к полному перечню основных показателей осуществляется по ссылке </w:t>
      </w:r>
      <w:r>
        <w:rPr>
          <w:b/>
          <w:sz w:val="24"/>
          <w:szCs w:val="24"/>
        </w:rPr>
        <w:t>«Все показатели»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38" w:name="_41mghml" w:colFirst="0" w:colLast="0"/>
      <w:bookmarkEnd w:id="38"/>
      <w:r>
        <w:rPr>
          <w:sz w:val="24"/>
          <w:szCs w:val="24"/>
        </w:rPr>
        <w:t>По ссылке в виде эмблемы федеральной налоговой службы осуществляется переход на главную страницу портала ФНС.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 xml:space="preserve">Сервис администрирования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Сервис администрирования</w:t>
      </w:r>
      <w:r>
        <w:rPr>
          <w:sz w:val="24"/>
          <w:szCs w:val="24"/>
        </w:rPr>
        <w:t xml:space="preserve"> позволяет настроить доступ к Личному кабинету представителям ЮЛ, которые не являются руководителем, а также формировать список пользователей и управлять их полномочиями. Сервис администрирования позволяет предоставить доступ для фи</w:t>
      </w:r>
      <w:r>
        <w:rPr>
          <w:sz w:val="24"/>
          <w:szCs w:val="24"/>
        </w:rPr>
        <w:t xml:space="preserve">лиала, представительства или иного обособленного подразделения. </w:t>
      </w:r>
      <w:r>
        <w:rPr>
          <w:sz w:val="24"/>
          <w:szCs w:val="24"/>
        </w:rPr>
        <w:lastRenderedPageBreak/>
        <w:t>Также есть возможность настроить доступ одного обособленного подразделения к данным другого обособленного подразделения (данные будут доступны только на чтение). (Более подробно см. п.2.5 «Рек</w:t>
      </w:r>
      <w:r>
        <w:rPr>
          <w:sz w:val="24"/>
          <w:szCs w:val="24"/>
        </w:rPr>
        <w:t>омендаций для налогоплательщика по работе с «Личным кабинетом юридического лица».) Доступ к сервису администрирования первоначально предоставляется руководителю ЮЛ, либо лицу, имеющему право действовать без доверенности в отношении организации по ЕГРЮЛ, ли</w:t>
      </w:r>
      <w:r>
        <w:rPr>
          <w:sz w:val="24"/>
          <w:szCs w:val="24"/>
        </w:rPr>
        <w:t>бо лицу, имеющему доверенность с полными полномочиями. Доступ к сервису администрирования, также, может быть предоставлен другим пользователям организации при помощи назначения им соответствующих прав. Добавление пользователя осуществляется с привязкой к е</w:t>
      </w:r>
      <w:r>
        <w:rPr>
          <w:sz w:val="24"/>
          <w:szCs w:val="24"/>
        </w:rPr>
        <w:t>го КСКПЭП.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«Администрирование»</w:t>
      </w:r>
      <w:r>
        <w:rPr>
          <w:sz w:val="24"/>
          <w:szCs w:val="24"/>
        </w:rPr>
        <w:t xml:space="preserve"> располагается в верхней части окна портала и ведёт на страницу </w:t>
      </w:r>
      <w:r>
        <w:rPr>
          <w:b/>
          <w:sz w:val="24"/>
          <w:szCs w:val="24"/>
        </w:rPr>
        <w:t>«Перечень подключенных пользователей личного кабинета»</w:t>
      </w:r>
      <w:r>
        <w:rPr>
          <w:sz w:val="24"/>
          <w:szCs w:val="24"/>
        </w:rPr>
        <w:t xml:space="preserve"> (Рис. 13):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964305" cy="7821295"/>
            <wp:effectExtent l="0" t="0" r="0" b="0"/>
            <wp:docPr id="158" name="image3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782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9" w:name="2grqrue" w:colFirst="0" w:colLast="0"/>
      <w:bookmarkEnd w:id="39"/>
    </w:p>
    <w:p w:rsidR="000514C3" w:rsidRDefault="002E3AF4">
      <w:pPr>
        <w:spacing w:after="240"/>
        <w:jc w:val="center"/>
      </w:pPr>
      <w:r>
        <w:lastRenderedPageBreak/>
        <w:t>Рис. 13 Сервис администрирования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разделено отображение организаций и их пол</w:t>
      </w:r>
      <w:r>
        <w:rPr>
          <w:sz w:val="24"/>
          <w:szCs w:val="24"/>
        </w:rPr>
        <w:t>ьзователей. При входе в Личный кабинет пользователей головной организации с соответствующим правом доступа в таблице «Список подразделений» отображается головная организация и подключенные обособленные подразделения (филиалы). В таблице пользователей по ум</w:t>
      </w:r>
      <w:r>
        <w:rPr>
          <w:sz w:val="24"/>
          <w:szCs w:val="24"/>
        </w:rPr>
        <w:t>олчанию отображаются все подключенные пользователи организации. При входе в Личный кабинет пользователей обособленных подразделений с соответствующим правом доступа в таблице «Список подразделений» отображается данное обособленное подразделение и подраздел</w:t>
      </w:r>
      <w:r>
        <w:rPr>
          <w:sz w:val="24"/>
          <w:szCs w:val="24"/>
        </w:rPr>
        <w:t xml:space="preserve">ения, к данным которых настроен доступ. В таблице пользователей по умолчанию отображаются все пользователи.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Ролевая система отображается в виде двух таблиц: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Список подразделений;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Список пользователей.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просмотреть пользователей конкретного подраз</w:t>
      </w:r>
      <w:r>
        <w:rPr>
          <w:sz w:val="24"/>
          <w:szCs w:val="24"/>
        </w:rPr>
        <w:t>деления, необходимо в таблице «Список подразделений» левой кнопкой мыши кликнуть по наименованию подразделения. Для того чтобы снова отобразить всех пользователей, необходимо нажать кнопку «Показать всех пользователей» (только для пользователей головной ор</w:t>
      </w:r>
      <w:r>
        <w:rPr>
          <w:sz w:val="24"/>
          <w:szCs w:val="24"/>
        </w:rPr>
        <w:t>ганизации с соответствующим правом доступа).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добавления пользователя нужно кликнуть кнопку «Добавить» в таблице пользователей.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«Список подразделений» содержит следующие столбцы: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Пользователи - количество пользователей, имеющи</w:t>
      </w:r>
      <w:r>
        <w:rPr>
          <w:sz w:val="24"/>
          <w:szCs w:val="24"/>
        </w:rPr>
        <w:t>х доступ.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со списком пользователей содержит следующие столбцы: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ФИО;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Должность;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сертификате ключа электронной подписи: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Серийный 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Действителен с;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Действителен по;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входов в Личный кабинет;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последнего входа в Личный кабинет;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аннулирования.</w:t>
      </w:r>
    </w:p>
    <w:p w:rsidR="000514C3" w:rsidRDefault="002E3AF4">
      <w:pPr>
        <w:tabs>
          <w:tab w:val="left" w:pos="1134"/>
        </w:tabs>
        <w:spacing w:before="60" w:after="60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содержатся количественные сведения: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пользователей, получивших доступ к личному кабинету юридического лица: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филиалов, представительств и иных обособленных подразде</w:t>
      </w:r>
      <w:r>
        <w:rPr>
          <w:sz w:val="24"/>
          <w:szCs w:val="24"/>
        </w:rPr>
        <w:t>лений, получивших доступ: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обращений к личному кабинету юридического лица (входов):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Количество поданных документов на получение услуг;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ответов налоговых органов;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ответов, просмотренных пользователями.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выделении конкретно</w:t>
      </w:r>
      <w:r>
        <w:rPr>
          <w:sz w:val="24"/>
          <w:szCs w:val="24"/>
        </w:rPr>
        <w:t xml:space="preserve">й записи о пользователе (в таблице пользователей) становятся активными кнопки </w:t>
      </w:r>
      <w:r>
        <w:rPr>
          <w:b/>
          <w:sz w:val="24"/>
          <w:szCs w:val="24"/>
        </w:rPr>
        <w:t>«Удалить»</w:t>
      </w:r>
      <w:r>
        <w:rPr>
          <w:sz w:val="24"/>
          <w:szCs w:val="24"/>
        </w:rPr>
        <w:t xml:space="preserve"> и </w:t>
      </w:r>
      <w:r>
        <w:rPr>
          <w:b/>
          <w:sz w:val="24"/>
          <w:szCs w:val="24"/>
        </w:rPr>
        <w:t>«Редактировать»</w:t>
      </w:r>
      <w:r>
        <w:rPr>
          <w:sz w:val="24"/>
          <w:szCs w:val="24"/>
        </w:rPr>
        <w:t xml:space="preserve"> (в случае записи о руководителе – только редактирование информации). Кнопка </w:t>
      </w:r>
      <w:r>
        <w:rPr>
          <w:b/>
          <w:sz w:val="24"/>
          <w:szCs w:val="24"/>
        </w:rPr>
        <w:t>«Редактировать»</w:t>
      </w:r>
      <w:r>
        <w:rPr>
          <w:sz w:val="24"/>
          <w:szCs w:val="24"/>
        </w:rPr>
        <w:t xml:space="preserve"> открывает страницу </w:t>
      </w:r>
      <w:r>
        <w:rPr>
          <w:b/>
          <w:sz w:val="24"/>
          <w:szCs w:val="24"/>
        </w:rPr>
        <w:t>«Администрирование прав доступа к Лично</w:t>
      </w:r>
      <w:r>
        <w:rPr>
          <w:b/>
          <w:sz w:val="24"/>
          <w:szCs w:val="24"/>
        </w:rPr>
        <w:t>му кабинету»</w:t>
      </w:r>
      <w:r>
        <w:rPr>
          <w:sz w:val="24"/>
          <w:szCs w:val="24"/>
        </w:rPr>
        <w:t xml:space="preserve"> (Рис. 14) с формой, в которой содержатся поля с реквизитами, заполненные исходными значениями: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Серийный номер сертификата ключа подписи;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обособленного подразделения (данное поле недоступно в режиме редактирования информации о руководителе)</w:t>
      </w:r>
      <w:r>
        <w:rPr>
          <w:sz w:val="24"/>
          <w:szCs w:val="24"/>
        </w:rPr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Фамилия;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Имя;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Отчество;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Должность;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E-mail.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формой располагается список доступных для данного пользователя полномочий.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завершении редактирования необходимо нажать на кнопку </w:t>
      </w:r>
      <w:r>
        <w:rPr>
          <w:b/>
          <w:sz w:val="24"/>
          <w:szCs w:val="24"/>
        </w:rPr>
        <w:t>«Сохранить»</w:t>
      </w:r>
      <w:r>
        <w:rPr>
          <w:sz w:val="24"/>
          <w:szCs w:val="24"/>
        </w:rPr>
        <w:t xml:space="preserve"> для сохранения изменений, либо на кнопку </w:t>
      </w:r>
      <w:r>
        <w:rPr>
          <w:b/>
          <w:sz w:val="24"/>
          <w:szCs w:val="24"/>
        </w:rPr>
        <w:t>«Отмена»</w:t>
      </w:r>
      <w:r>
        <w:rPr>
          <w:sz w:val="24"/>
          <w:szCs w:val="24"/>
        </w:rPr>
        <w:t xml:space="preserve">, чтобы отменить редактирование. Для записи о руководителе ЮЛ доступно редактирование данных только в поле </w:t>
      </w:r>
      <w:r>
        <w:rPr>
          <w:b/>
          <w:sz w:val="24"/>
          <w:szCs w:val="24"/>
        </w:rPr>
        <w:t>«E-mail»</w:t>
      </w:r>
      <w:r>
        <w:rPr>
          <w:sz w:val="24"/>
          <w:szCs w:val="24"/>
        </w:rPr>
        <w:t>. При изменении электронного адреса на новый указанный e-mail пользователя направляется письмо со ссылкой для подтверждения.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у пользоват</w:t>
      </w:r>
      <w:r>
        <w:rPr>
          <w:sz w:val="24"/>
          <w:szCs w:val="24"/>
        </w:rPr>
        <w:t>еля изменяется сертификат, директор обновляет сертификат через сервис «Администрирование», после чего пользователь может войти в систему с новым сертификатом. Если новый сертификат получает директор, то при входе в Личный кабинет сертификат обновляется авт</w:t>
      </w:r>
      <w:r>
        <w:rPr>
          <w:sz w:val="24"/>
          <w:szCs w:val="24"/>
        </w:rPr>
        <w:t>оматически.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странице </w:t>
      </w:r>
      <w:r>
        <w:rPr>
          <w:b/>
          <w:sz w:val="24"/>
          <w:szCs w:val="24"/>
        </w:rPr>
        <w:t>«Перечень подключенных пользователей»</w:t>
      </w:r>
      <w:r>
        <w:rPr>
          <w:sz w:val="24"/>
          <w:szCs w:val="24"/>
        </w:rPr>
        <w:t xml:space="preserve"> также доступна кнопка </w:t>
      </w:r>
      <w:r>
        <w:rPr>
          <w:b/>
          <w:sz w:val="24"/>
          <w:szCs w:val="24"/>
        </w:rPr>
        <w:t>«Добавить»</w:t>
      </w:r>
      <w:r>
        <w:rPr>
          <w:sz w:val="24"/>
          <w:szCs w:val="24"/>
        </w:rPr>
        <w:t xml:space="preserve">. При добавлении нового пользователя, как и при редактировании, открывается форма </w:t>
      </w:r>
      <w:r>
        <w:rPr>
          <w:b/>
          <w:sz w:val="24"/>
          <w:szCs w:val="24"/>
        </w:rPr>
        <w:t>«Администрирование прав доступа к Личному кабинету»</w:t>
      </w:r>
      <w:r>
        <w:rPr>
          <w:sz w:val="24"/>
          <w:szCs w:val="24"/>
        </w:rPr>
        <w:t>, содержащая поля для ввода д</w:t>
      </w:r>
      <w:r>
        <w:rPr>
          <w:sz w:val="24"/>
          <w:szCs w:val="24"/>
        </w:rPr>
        <w:t>анных с реквизитами и список доступных функций (Рис. 14):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45100" cy="6752590"/>
            <wp:effectExtent l="0" t="0" r="0" b="0"/>
            <wp:docPr id="159" name="image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75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0" w:name="vx1227" w:colFirst="0" w:colLast="0"/>
      <w:bookmarkEnd w:id="40"/>
    </w:p>
    <w:p w:rsidR="000514C3" w:rsidRDefault="002E3AF4">
      <w:pPr>
        <w:spacing w:after="240"/>
        <w:jc w:val="center"/>
      </w:pPr>
      <w:r>
        <w:t>Рис. 14 Страница «Администрирование прав доступа к Личному кабинету»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доступной функции </w:t>
      </w:r>
      <w:r>
        <w:rPr>
          <w:b/>
          <w:sz w:val="24"/>
          <w:szCs w:val="24"/>
        </w:rPr>
        <w:t>«Осуществлять разграничение прав доступа к информации в "Личном кабинете юридического лица"»</w:t>
      </w:r>
      <w:r>
        <w:rPr>
          <w:sz w:val="24"/>
          <w:szCs w:val="24"/>
        </w:rPr>
        <w:t xml:space="preserve"> для добавленного пользователя позволит ему управлять правами доступа к подсистеме «Личный кабинет юридического лица» в отношении других сотрудников организации посредством сервиса администрирования.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того чтобы настроить доступ одного филиала к другому</w:t>
      </w:r>
      <w:r>
        <w:rPr>
          <w:sz w:val="24"/>
          <w:szCs w:val="24"/>
        </w:rPr>
        <w:t>, необходимо в списке подразделений выбрать обособленное подразделение, для которого будет осуществляться настройка, и нажать на кнопку «Настроить доступ». На открывшейся странице нужно нажать кнопку «Добавить» и выбрать КПП другого обособленного подраздел</w:t>
      </w:r>
      <w:r>
        <w:rPr>
          <w:sz w:val="24"/>
          <w:szCs w:val="24"/>
        </w:rPr>
        <w:t xml:space="preserve">ения, к данным которого настраивается доступ (либо внести данные вручную) и нажать кнопку «Сохранить». При заполнении формы предоставления доступа к системе филиалу, представительству, или иному обособленному подразделению необходимо заполнить поле </w:t>
      </w:r>
      <w:r>
        <w:rPr>
          <w:b/>
          <w:sz w:val="24"/>
          <w:szCs w:val="24"/>
        </w:rPr>
        <w:t>«КПП об</w:t>
      </w:r>
      <w:r>
        <w:rPr>
          <w:b/>
          <w:sz w:val="24"/>
          <w:szCs w:val="24"/>
        </w:rPr>
        <w:t>особленного подразделения»</w:t>
      </w:r>
      <w:r>
        <w:rPr>
          <w:sz w:val="24"/>
          <w:szCs w:val="24"/>
        </w:rPr>
        <w:t>. При этом данному пользователю автоматически запрещается доступ к следующим функциям Личного кабинета: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Получать документы, сформированные при осуществлении процедур государственной регистрации юридических лиц или внесения изменен</w:t>
      </w:r>
      <w:r>
        <w:rPr>
          <w:sz w:val="24"/>
          <w:szCs w:val="24"/>
        </w:rPr>
        <w:t>ий в ЕГРЮЛ, и предназначенные для передачи налогоплательщику;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Предоставлять и получать документы по постановке на учёт и снятию с учёта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41" w:name="_3fwokq0" w:colFirst="0" w:colLast="0"/>
      <w:bookmarkEnd w:id="41"/>
      <w:r>
        <w:rPr>
          <w:sz w:val="24"/>
          <w:szCs w:val="24"/>
        </w:rPr>
        <w:t>Просмотр информации в рамках остальных функций для пользователя обособленного подразделения также ограничен</w:t>
      </w:r>
      <w:r>
        <w:rPr>
          <w:sz w:val="24"/>
          <w:szCs w:val="24"/>
        </w:rPr>
        <w:t>. Ему остаётся доступна информация о постановке на учёт, о расчётах с бюджетом, о направленных и полученных документах по конкретному обособленному подразделению с кодом причины постановки на учёт, заданным для авторизованного в Личном кабинете пользовател</w:t>
      </w:r>
      <w:r>
        <w:rPr>
          <w:sz w:val="24"/>
          <w:szCs w:val="24"/>
        </w:rPr>
        <w:t>я.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Модуль «Регистрация ЮЛ в ЕГРЮЛ»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42" w:name="_1v1yuxt" w:colFirst="0" w:colLast="0"/>
      <w:bookmarkEnd w:id="42"/>
      <w:r>
        <w:rPr>
          <w:sz w:val="24"/>
          <w:szCs w:val="24"/>
        </w:rPr>
        <w:t xml:space="preserve">Функции модуля </w:t>
      </w:r>
      <w:r>
        <w:rPr>
          <w:b/>
          <w:sz w:val="24"/>
          <w:szCs w:val="24"/>
        </w:rPr>
        <w:t>«Регистрация ЮЛ в ЕГРЮЛ»</w:t>
      </w:r>
      <w:r>
        <w:rPr>
          <w:sz w:val="24"/>
          <w:szCs w:val="24"/>
        </w:rPr>
        <w:t xml:space="preserve"> доступны только для представителя головной организации. Для обособленного подразделения данные функции отключены.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Сведения из ЕГРЮЛ о себе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Юридическое лицо имеет возможность просмат</w:t>
      </w:r>
      <w:r>
        <w:rPr>
          <w:sz w:val="24"/>
          <w:szCs w:val="24"/>
        </w:rPr>
        <w:t xml:space="preserve">ривать сведения о себе из ЕГРЮЛ. Для этого необходимо перейти по ссылке </w:t>
      </w:r>
      <w:r>
        <w:rPr>
          <w:b/>
          <w:sz w:val="24"/>
          <w:szCs w:val="24"/>
        </w:rPr>
        <w:t>«Общие сведения»</w:t>
      </w:r>
      <w:r>
        <w:rPr>
          <w:sz w:val="24"/>
          <w:szCs w:val="24"/>
        </w:rPr>
        <w:t xml:space="preserve">, расположенной на главной странице, либо выбрать в меню </w:t>
      </w:r>
      <w:r>
        <w:rPr>
          <w:b/>
          <w:sz w:val="24"/>
          <w:szCs w:val="24"/>
        </w:rPr>
        <w:t>«Сведения о юридическом лице»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«Сведения из ЕГРЮЛ о ЮЛ»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страница, содержащая информацию о данн</w:t>
      </w:r>
      <w:r>
        <w:rPr>
          <w:sz w:val="24"/>
          <w:szCs w:val="24"/>
        </w:rPr>
        <w:t>ых ЕГРЮЛ в объеме краткой выписки (Рис. 15):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3485" cy="5402580"/>
            <wp:effectExtent l="0" t="0" r="0" b="0"/>
            <wp:docPr id="160" name="image3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540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3" w:name="4f1mdlm" w:colFirst="0" w:colLast="0"/>
      <w:bookmarkEnd w:id="43"/>
    </w:p>
    <w:p w:rsidR="000514C3" w:rsidRDefault="002E3AF4">
      <w:pPr>
        <w:spacing w:after="240"/>
        <w:jc w:val="center"/>
      </w:pPr>
      <w:bookmarkStart w:id="44" w:name="_2u6wntf" w:colFirst="0" w:colLast="0"/>
      <w:bookmarkEnd w:id="44"/>
      <w:r>
        <w:t>Рис. 15 Сведения из ЕГРЮЛ о юридическом лице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экранной форме налогоплательщику предоставляются открытые и общедоступные сведения из ЕГРЮЛ. Для просмотра сведений нужно щёлкнуть мышью по заголовку соответствующего раздела: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ЮЛ: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организационно-правовой форме и наименовании юридического лица: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Организационно-правовая форма;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юридического лица на русском языке;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Сокращённое наименование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Фирменное наименование юридического лица;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</w:t>
      </w:r>
      <w:r>
        <w:rPr>
          <w:sz w:val="24"/>
          <w:szCs w:val="24"/>
        </w:rPr>
        <w:t xml:space="preserve">я об адресе (месте нахождения) постоянно действующего исполнительного органа юридического лица (в случае отсутствия постоянно действующего </w:t>
      </w:r>
      <w:r>
        <w:rPr>
          <w:sz w:val="24"/>
          <w:szCs w:val="24"/>
        </w:rPr>
        <w:lastRenderedPageBreak/>
        <w:t>исполнительного органа юридического лица – иного органа или лица, имеющих право действовать от имени юридического лиц</w:t>
      </w:r>
      <w:r>
        <w:rPr>
          <w:sz w:val="24"/>
          <w:szCs w:val="24"/>
        </w:rPr>
        <w:t>а без доверенности), по которому осуществляется связь с юридическим лицом;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правоспособности (статусе) юридического лица и сведения о регистрирующем органе, в котором находится регистрационное дело: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регистри</w:t>
      </w:r>
      <w:r>
        <w:rPr>
          <w:sz w:val="24"/>
          <w:szCs w:val="24"/>
        </w:rPr>
        <w:t>рующего (налогового) органа, в котором находится регистрационное дело;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образовании юридического лица: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Способ образования;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Государственный регистрационный номер записи, на основании которой внесены сведения в ЕГРЮЛ;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</w:t>
      </w:r>
      <w:r>
        <w:rPr>
          <w:sz w:val="24"/>
          <w:szCs w:val="24"/>
        </w:rPr>
        <w:t>е органа, зарегистрировавшего создание юридического лица;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размере указанного в учредительных документах коммерческой организации уставного капитала (складочного капитала, уставного фонда, паевого фонда):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вида капитала; 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Размер в руб</w:t>
      </w:r>
      <w:r>
        <w:rPr>
          <w:sz w:val="24"/>
          <w:szCs w:val="24"/>
        </w:rPr>
        <w:t>лях;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учредителях (участниках) юридического лица: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 (ОГРН) юридического лица – учредителя (участника);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юридического лица – учредителя (участника);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на русском языке юридического</w:t>
      </w:r>
      <w:r>
        <w:rPr>
          <w:sz w:val="24"/>
          <w:szCs w:val="24"/>
        </w:rPr>
        <w:t xml:space="preserve"> лица учредителя (участника);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Доля в уставном капитале (складочном капитале, уставном фонде, паевом фонде): 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номинальная стоимость в рублях;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признак нахождения доли в залоге или о нахождении в ином обременении;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размер доли в процентах;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физических лицах, имеющих право действовать без доверенности от имени юридического лица или управляющем – индивидуальном предпринимателе: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должностного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должности;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физического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</w:t>
      </w:r>
      <w:r>
        <w:rPr>
          <w:sz w:val="24"/>
          <w:szCs w:val="24"/>
        </w:rPr>
        <w:t>ый номер индивидуального предпринимателя – управляющего юридическим лицом;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Контактный телефон;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Фамилия, имя, отчество;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дисквалификации;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учёте юридического лица в налоговом органе: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ИНН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</w:t>
      </w:r>
      <w:r>
        <w:rPr>
          <w:sz w:val="24"/>
          <w:szCs w:val="24"/>
        </w:rPr>
        <w:t>становки на учёт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регистрации юридического лица в качестве страхователя в территориальном органе Пенсионного фонда Российской Федерации: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 юридического лица</w:t>
      </w:r>
      <w:r>
        <w:rPr>
          <w:sz w:val="24"/>
          <w:szCs w:val="24"/>
        </w:rPr>
        <w:t xml:space="preserve"> в качестве страхователя;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территориального органа Пенсионного фонда Российской Федерации;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Сведения о регистрации юридического лица в качестве страхователя в исполнительном органе Фонда социального страхования Российской Федерации. </w:t>
      </w:r>
      <w:bookmarkStart w:id="45" w:name="19c6y18" w:colFirst="0" w:colLast="0"/>
      <w:bookmarkEnd w:id="45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Формирование запроса выписки из ЕГРЮЛ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перейти к формированию запроса на получение полной выписки, нужно выбрать в меню </w:t>
      </w:r>
      <w:r>
        <w:rPr>
          <w:b/>
          <w:sz w:val="24"/>
          <w:szCs w:val="24"/>
        </w:rPr>
        <w:t>«Запрос документов»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«Запрос выписки из ЕГРЮЛ»</w:t>
      </w:r>
      <w:r>
        <w:rPr>
          <w:sz w:val="24"/>
          <w:szCs w:val="24"/>
        </w:rPr>
        <w:t xml:space="preserve"> (Рис. 16):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1580" cy="6161405"/>
            <wp:effectExtent l="0" t="0" r="0" b="0"/>
            <wp:docPr id="161" name="image3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616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6" w:name="3tbugp1" w:colFirst="0" w:colLast="0"/>
      <w:bookmarkEnd w:id="46"/>
    </w:p>
    <w:p w:rsidR="000514C3" w:rsidRDefault="002E3AF4">
      <w:pPr>
        <w:spacing w:after="240"/>
        <w:jc w:val="center"/>
      </w:pPr>
      <w:r>
        <w:t>Рис. 16 Запрос на получение выписки из ЕГРЮЛ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Данные об ОГРН и ИН</w:t>
      </w:r>
      <w:r>
        <w:rPr>
          <w:sz w:val="24"/>
          <w:szCs w:val="24"/>
        </w:rPr>
        <w:t>Н налогоплательщика при формировании запроса заполняются автоматически.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направления запроса в электронной форме необходимо нажать кнопку «Отправить». Запрос формируется в формате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 xml:space="preserve">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Выписка формируется в формате </w:t>
      </w:r>
      <w:r>
        <w:rPr>
          <w:b/>
          <w:sz w:val="24"/>
          <w:szCs w:val="24"/>
        </w:rPr>
        <w:t xml:space="preserve">*.pdf </w:t>
      </w:r>
      <w:r>
        <w:rPr>
          <w:sz w:val="24"/>
          <w:szCs w:val="24"/>
        </w:rPr>
        <w:t>и содержит усиленную квалифиц</w:t>
      </w:r>
      <w:r>
        <w:rPr>
          <w:sz w:val="24"/>
          <w:szCs w:val="24"/>
        </w:rPr>
        <w:t>ированную электронную подпись и ее визуализацию, в том числе при распечатывании выписки.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47" w:name="_28h4qwu" w:colFirst="0" w:colLast="0"/>
      <w:bookmarkEnd w:id="47"/>
      <w:r>
        <w:rPr>
          <w:sz w:val="24"/>
          <w:szCs w:val="24"/>
        </w:rPr>
        <w:lastRenderedPageBreak/>
        <w:t>Для скачивания выписки из ЕГРЮЛ необходимо перейти в меню «Подача заявления» к разделу «Информация о документах, направленных в налоговый орган» (подробно см. п.5.7. «</w:t>
      </w:r>
      <w:r>
        <w:rPr>
          <w:sz w:val="24"/>
          <w:szCs w:val="24"/>
        </w:rPr>
        <w:t>Электронный документооборот»).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в регистрирующий орган комплекта документов при регистрации изменений, ликвидации или реорганизации, а также создания ЮЛ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направления в регистрирующий орган комплекта документов при государственной регистрации </w:t>
      </w:r>
      <w:r>
        <w:rPr>
          <w:sz w:val="24"/>
          <w:szCs w:val="24"/>
        </w:rPr>
        <w:t xml:space="preserve">изменений, вносимых в учредительные документы, ликвидации или реорганизации ЮЛ, внесения изменений в сведения, содержащиеся в ЕГРЮЛ, а также при государственной регистрации создания ЮЛ, учредителем которого является данное ЮЛ, нужно открыть в меню </w:t>
      </w:r>
      <w:r>
        <w:rPr>
          <w:b/>
          <w:sz w:val="24"/>
          <w:szCs w:val="24"/>
        </w:rPr>
        <w:t xml:space="preserve">«Подача </w:t>
      </w:r>
      <w:r>
        <w:rPr>
          <w:b/>
          <w:sz w:val="24"/>
          <w:szCs w:val="24"/>
        </w:rPr>
        <w:t>заявлений»</w:t>
      </w:r>
      <w:r>
        <w:rPr>
          <w:sz w:val="24"/>
          <w:szCs w:val="24"/>
        </w:rPr>
        <w:t xml:space="preserve"> раздел Сведения о юридическом лице и перейти по ссылке </w:t>
      </w:r>
      <w:r>
        <w:rPr>
          <w:b/>
          <w:sz w:val="24"/>
          <w:szCs w:val="24"/>
        </w:rPr>
        <w:t>«Комплект документов на государственную регистрацию»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страница, представленная на Рис. 17: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5390" cy="5000625"/>
            <wp:effectExtent l="0" t="0" r="0" b="0"/>
            <wp:docPr id="162" name="image3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0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8" w:name="nmf14n" w:colFirst="0" w:colLast="0"/>
      <w:bookmarkEnd w:id="48"/>
    </w:p>
    <w:p w:rsidR="000514C3" w:rsidRDefault="002E3AF4">
      <w:pPr>
        <w:spacing w:after="240"/>
        <w:jc w:val="center"/>
      </w:pPr>
      <w:r>
        <w:t>Рис. 17 Заявка на государственную регистрацию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Нужно указать путь к файлу в формате </w:t>
      </w:r>
      <w:r>
        <w:rPr>
          <w:b/>
          <w:sz w:val="24"/>
          <w:szCs w:val="24"/>
        </w:rPr>
        <w:t>*.zip</w:t>
      </w:r>
      <w:r>
        <w:rPr>
          <w:sz w:val="24"/>
          <w:szCs w:val="24"/>
        </w:rPr>
        <w:t xml:space="preserve"> – пакету документов, содержащему заявление и перечень документов на государственную регистрацию. После этого станет доступной кнопка </w:t>
      </w:r>
      <w:r>
        <w:rPr>
          <w:b/>
          <w:sz w:val="24"/>
          <w:szCs w:val="24"/>
        </w:rPr>
        <w:t>«Отправить»</w:t>
      </w:r>
      <w:r>
        <w:rPr>
          <w:sz w:val="24"/>
          <w:szCs w:val="24"/>
        </w:rPr>
        <w:t xml:space="preserve">. После нажатия кнопки </w:t>
      </w:r>
      <w:r>
        <w:rPr>
          <w:b/>
          <w:sz w:val="24"/>
          <w:szCs w:val="24"/>
        </w:rPr>
        <w:t>«Отправить»</w:t>
      </w:r>
      <w:r>
        <w:rPr>
          <w:sz w:val="24"/>
          <w:szCs w:val="24"/>
        </w:rPr>
        <w:t xml:space="preserve"> комплект документов направляется для последующей обработки и передачи д</w:t>
      </w:r>
      <w:r>
        <w:rPr>
          <w:sz w:val="24"/>
          <w:szCs w:val="24"/>
        </w:rPr>
        <w:t>окументов налогоплательщика в регистрирующий орган.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49" w:name="_37m2jsg" w:colFirst="0" w:colLast="0"/>
      <w:bookmarkEnd w:id="49"/>
      <w:r>
        <w:rPr>
          <w:sz w:val="24"/>
          <w:szCs w:val="24"/>
        </w:rPr>
        <w:t>Чтобы отследить статус обработки комплекта документов, а также скачать электронные документы ответа регистрирующего органа, необходимо перейти в меню «Подача заявлений» к разделу «Информация о документах,</w:t>
      </w:r>
      <w:r>
        <w:rPr>
          <w:sz w:val="24"/>
          <w:szCs w:val="24"/>
        </w:rPr>
        <w:t xml:space="preserve"> направленных в налоговый орган».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50" w:name="_1mrcu09" w:colFirst="0" w:colLast="0"/>
      <w:bookmarkEnd w:id="50"/>
      <w:r>
        <w:rPr>
          <w:b/>
          <w:i/>
          <w:smallCaps/>
          <w:sz w:val="24"/>
          <w:szCs w:val="24"/>
        </w:rPr>
        <w:t>Модуль «Учёт ЮЛ в налоговых органах»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«Сведения из ЕГРН о постановке/снятии с учёта» для пользователя, являющегося представителем организации (не подразделения).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из ЕГРН о постановке на учёт и снятии с учёта в на</w:t>
      </w:r>
      <w:r>
        <w:rPr>
          <w:sz w:val="24"/>
          <w:szCs w:val="24"/>
        </w:rPr>
        <w:t xml:space="preserve">логовых органах доступна по ссылке </w:t>
      </w:r>
      <w:r>
        <w:rPr>
          <w:b/>
          <w:sz w:val="24"/>
          <w:szCs w:val="24"/>
        </w:rPr>
        <w:t>«Учёт ЮЛ в налоговых органах»</w:t>
      </w:r>
      <w:r>
        <w:rPr>
          <w:sz w:val="24"/>
          <w:szCs w:val="24"/>
        </w:rPr>
        <w:t xml:space="preserve">, расположенной на главной странице, а также из меню </w:t>
      </w:r>
      <w:r>
        <w:rPr>
          <w:b/>
          <w:sz w:val="24"/>
          <w:szCs w:val="24"/>
        </w:rPr>
        <w:t>«Сведения оюридическом лице»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«Сведения из ЕГРН о постановке и снятии с учёта в налоговых органах»</w:t>
      </w:r>
      <w:r>
        <w:rPr>
          <w:sz w:val="24"/>
          <w:szCs w:val="24"/>
        </w:rPr>
        <w:t xml:space="preserve"> (Рис. 18):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2215" cy="6090920"/>
            <wp:effectExtent l="0" t="0" r="0" b="0"/>
            <wp:docPr id="163" name="image3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090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1" w:name="46r0co2" w:colFirst="0" w:colLast="0"/>
      <w:bookmarkEnd w:id="51"/>
    </w:p>
    <w:p w:rsidR="000514C3" w:rsidRDefault="002E3AF4">
      <w:pPr>
        <w:spacing w:after="240"/>
        <w:jc w:val="center"/>
      </w:pPr>
      <w:r>
        <w:t>Рис. 18 Сведения из ЕГРН о постановке и снятии с учёта в налоговых органах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  <w:highlight w:val="green"/>
        </w:rPr>
      </w:pPr>
      <w:r>
        <w:rPr>
          <w:sz w:val="24"/>
          <w:szCs w:val="24"/>
        </w:rPr>
        <w:t>Сведения отображаются в представленном виде, если на сайте авторизован представитель головной организации и КПП для фильтрации сведений не задан.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отображаются основные с</w:t>
      </w:r>
      <w:r>
        <w:rPr>
          <w:sz w:val="24"/>
          <w:szCs w:val="24"/>
        </w:rPr>
        <w:t>ведения о налогоплательщике и о количестве случаев постановки на учёт организации в разрезе регионов и налоговых органов.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представлена следующая информация: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учёте организации в налоговом органе по месту нахождения: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Дата постано</w:t>
      </w:r>
      <w:r>
        <w:rPr>
          <w:sz w:val="24"/>
          <w:szCs w:val="24"/>
        </w:rPr>
        <w:t>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выданном свидетельстве о постановке на учёт: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Серия;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 свидетельства;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Таблица со сведениями о количестве случаев постановки на учёт налогоплательщика в налоговых органах;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Набор фильтров для отображен</w:t>
      </w:r>
      <w:r>
        <w:rPr>
          <w:sz w:val="24"/>
          <w:szCs w:val="24"/>
        </w:rPr>
        <w:t>ия/скрытия записей в таблице;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Переключатель «Показывать», служащий для выбора режима отображения таблицы: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Только действующие;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 случаи постановки на учёт (учёт сведений).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Столбцы таблицы отображают количество случаев постановки на учёт организации (учёт </w:t>
      </w:r>
      <w:r>
        <w:rPr>
          <w:sz w:val="24"/>
          <w:szCs w:val="24"/>
        </w:rPr>
        <w:t>сведений), сгруппированных по причинам постановки на учёт, следующим образом: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Филиал/обособленное подразделение/представительство;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Недвижимое имущество/земельный участок;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Транспортные средства;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налогоплательщика НДПИ;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налогоплательщика ЕНВД;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исполнителя договора простого товарищества;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месту уплаты отдельных видов налогов;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налогоплательщика НИБ;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КНП;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инвестора (оператора) по СРП;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участника проекта «Скол</w:t>
      </w:r>
      <w:r>
        <w:rPr>
          <w:sz w:val="24"/>
          <w:szCs w:val="24"/>
        </w:rPr>
        <w:t>ково»;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объекта концессионного соглашения;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качестве управляющей компании ЗПИФ.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Отображаются только те столбцы, в которых количество случаев постановки на учёт больше нуля. Пустые столбцы в таблице не отображаются. Строки таблицы соответствуют к</w:t>
      </w:r>
      <w:r>
        <w:rPr>
          <w:sz w:val="24"/>
          <w:szCs w:val="24"/>
        </w:rPr>
        <w:t>оличеству случаев постановки на учёт в разрезе регионов или налоговых органов.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Значок </w:t>
      </w:r>
      <w:r>
        <w:rPr>
          <w:noProof/>
        </w:rPr>
        <w:drawing>
          <wp:inline distT="0" distB="0" distL="114300" distR="114300">
            <wp:extent cx="104775" cy="66675"/>
            <wp:effectExtent l="0" t="0" r="0" b="0"/>
            <wp:docPr id="22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6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рядом с названием региона раскрывает строки, отображающие количественные показатели в разрезе налоговых органов по данному региону (Рис. 19) – сокращённые наименования налоговых органов, осуществивших постановку на учёт организации в данном регионе. При п</w:t>
      </w:r>
      <w:r>
        <w:rPr>
          <w:sz w:val="24"/>
          <w:szCs w:val="24"/>
        </w:rPr>
        <w:t>овторном нажатии на значок данные строки снова скрываются: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2850" cy="5008245"/>
            <wp:effectExtent l="0" t="0" r="0" b="0"/>
            <wp:docPr id="164" name="image3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5008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2" w:name="2lwamvv" w:colFirst="0" w:colLast="0"/>
      <w:bookmarkEnd w:id="52"/>
    </w:p>
    <w:p w:rsidR="000514C3" w:rsidRDefault="002E3AF4">
      <w:pPr>
        <w:spacing w:after="240"/>
        <w:jc w:val="center"/>
      </w:pPr>
      <w:r>
        <w:t>Рис. 19 Страница со сведениями о количестве действующих случаев постановки на учёт (учёта сведений) организации в разрезе налоговых органов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</w:t>
      </w:r>
      <w:r>
        <w:rPr>
          <w:sz w:val="24"/>
          <w:szCs w:val="24"/>
        </w:rPr>
        <w:t>ь выводимые в таблице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Поле </w:t>
      </w:r>
      <w:r>
        <w:rPr>
          <w:b/>
          <w:sz w:val="24"/>
          <w:szCs w:val="24"/>
        </w:rPr>
        <w:t>«Регион»</w:t>
      </w:r>
      <w:r>
        <w:rPr>
          <w:sz w:val="24"/>
          <w:szCs w:val="24"/>
        </w:rPr>
        <w:t xml:space="preserve"> – список регионов из справочника ССРФ, отсортированный по наименованию;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Поле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– список налоговых органов, осуществивших постановку на учёт организации (код налог</w:t>
      </w:r>
      <w:r>
        <w:rPr>
          <w:sz w:val="24"/>
          <w:szCs w:val="24"/>
        </w:rPr>
        <w:t>ового органа и сокращённое наименование), отсортированный по коду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Поле </w:t>
      </w:r>
      <w:r>
        <w:rPr>
          <w:b/>
          <w:sz w:val="24"/>
          <w:szCs w:val="24"/>
        </w:rPr>
        <w:t>«Причина постановки на учёт»</w:t>
      </w:r>
      <w:r>
        <w:rPr>
          <w:sz w:val="24"/>
          <w:szCs w:val="24"/>
        </w:rPr>
        <w:t xml:space="preserve"> – список причин постановки на учёт организации из справочника СПУННО (код и наименование), отсортированный по коду причины постановки на </w:t>
      </w:r>
      <w:r>
        <w:rPr>
          <w:sz w:val="24"/>
          <w:szCs w:val="24"/>
        </w:rPr>
        <w:t>учёт;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Поле </w:t>
      </w:r>
      <w:r>
        <w:rPr>
          <w:b/>
          <w:sz w:val="24"/>
          <w:szCs w:val="24"/>
        </w:rPr>
        <w:t>«Дата постановки на учёт»</w:t>
      </w:r>
      <w:r>
        <w:rPr>
          <w:sz w:val="24"/>
          <w:szCs w:val="24"/>
        </w:rPr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Поле </w:t>
      </w:r>
      <w:r>
        <w:rPr>
          <w:b/>
          <w:sz w:val="24"/>
          <w:szCs w:val="24"/>
        </w:rPr>
        <w:t>«Дата снятия с учёта»</w:t>
      </w:r>
      <w:r>
        <w:rPr>
          <w:sz w:val="24"/>
          <w:szCs w:val="24"/>
        </w:rPr>
        <w:t xml:space="preserve"> (отображается в случае, если значение переключателя «Показывать» = «Все причины постановки на учёт (учёт сведений))»: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1580" cy="6019800"/>
            <wp:effectExtent l="0" t="0" r="0" b="0"/>
            <wp:docPr id="136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601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3" w:name="111kx3o" w:colFirst="0" w:colLast="0"/>
      <w:bookmarkEnd w:id="53"/>
    </w:p>
    <w:p w:rsidR="000514C3" w:rsidRDefault="002E3AF4">
      <w:pPr>
        <w:spacing w:after="240"/>
        <w:jc w:val="center"/>
      </w:pPr>
      <w:r>
        <w:t>Рис. 20 Поля фильтра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поля фильтра содержат все возможные у</w:t>
      </w:r>
      <w:r>
        <w:rPr>
          <w:sz w:val="24"/>
          <w:szCs w:val="24"/>
        </w:rPr>
        <w:t>никальные значения. Поля являются зависимыми, то есть при последовательном заполнении полей фильтра в последующих (незаполненных) полях остаются только значения, соответствующие введённым данным.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Поля фильтра и результаты в таблице заполняются в зависимост</w:t>
      </w:r>
      <w:r>
        <w:rPr>
          <w:sz w:val="24"/>
          <w:szCs w:val="24"/>
        </w:rPr>
        <w:t xml:space="preserve">и от значения режима переключателя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выбран режим отображения </w:t>
      </w:r>
      <w:r>
        <w:rPr>
          <w:b/>
          <w:sz w:val="24"/>
          <w:szCs w:val="24"/>
        </w:rPr>
        <w:t>«Только действующие»</w:t>
      </w:r>
      <w:r>
        <w:rPr>
          <w:sz w:val="24"/>
          <w:szCs w:val="24"/>
        </w:rPr>
        <w:t xml:space="preserve"> (Рис. 20), в таблице отображается количество действующих случаев постановки на учёт, а также только те </w:t>
      </w:r>
      <w:r>
        <w:rPr>
          <w:sz w:val="24"/>
          <w:szCs w:val="24"/>
        </w:rPr>
        <w:lastRenderedPageBreak/>
        <w:t>столбцы и строки, которые относятся к действующим записям. При этом поля фильтра «Регион», «Налоговый орган», «Причина постановки на учёт» содержат толь</w:t>
      </w:r>
      <w:r>
        <w:rPr>
          <w:sz w:val="24"/>
          <w:szCs w:val="24"/>
        </w:rPr>
        <w:t>ко те значения, для которых существует хотя бы один действующий факт постановки на учёт налогоплательщика. Поле «Дата снятия с учёта» не отображается.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выбран режим отображения </w:t>
      </w:r>
      <w:r>
        <w:rPr>
          <w:b/>
          <w:sz w:val="24"/>
          <w:szCs w:val="24"/>
        </w:rPr>
        <w:t>«Все случаи постановки на учёт»</w:t>
      </w:r>
      <w:r>
        <w:rPr>
          <w:sz w:val="24"/>
          <w:szCs w:val="24"/>
        </w:rPr>
        <w:t xml:space="preserve"> (Рис. 21), в таблице через знак «/» отображ</w:t>
      </w:r>
      <w:r>
        <w:rPr>
          <w:sz w:val="24"/>
          <w:szCs w:val="24"/>
        </w:rPr>
        <w:t>ается как общее количество случаев постановки на учёт (учёта сведений) организации, так и количество случаев снятия с учёта из общего количества случаев постановки на учёт. Поля фильтра «Регион», «Налоговый орган», «Причина постановки на учёт» содержат тол</w:t>
      </w:r>
      <w:r>
        <w:rPr>
          <w:sz w:val="24"/>
          <w:szCs w:val="24"/>
        </w:rPr>
        <w:t>ько те значения, для которых существует хотя бы один факт постановки на учёт налогоплательщика, а также отображается поле «Дата снятия с учёта».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4120" cy="5005705"/>
            <wp:effectExtent l="0" t="0" r="0" b="0"/>
            <wp:docPr id="137" name="image2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500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4" w:name="3l18frh" w:colFirst="0" w:colLast="0"/>
      <w:bookmarkEnd w:id="54"/>
    </w:p>
    <w:p w:rsidR="000514C3" w:rsidRDefault="002E3AF4">
      <w:pPr>
        <w:spacing w:after="240"/>
        <w:jc w:val="center"/>
      </w:pPr>
      <w:r>
        <w:t>Рис. 21 Страница со сведениями о количестве всех случаев постановки на учёт (учёт сведений) организации в раз</w:t>
      </w:r>
      <w:r>
        <w:t>резе регионов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случаев постановки на учёт представляет собой ссылку, которая ведёт на страницу, содержащую детальные сведения о выбранных случаях постановки на учёт (Рис. 22). </w:t>
      </w:r>
      <w:r>
        <w:rPr>
          <w:sz w:val="24"/>
          <w:szCs w:val="24"/>
        </w:rPr>
        <w:lastRenderedPageBreak/>
        <w:t xml:space="preserve">Наполнение страницы также зависит от значения режима переключателя </w:t>
      </w:r>
      <w:r>
        <w:rPr>
          <w:b/>
          <w:sz w:val="24"/>
          <w:szCs w:val="24"/>
        </w:rPr>
        <w:t>«По</w:t>
      </w:r>
      <w:r>
        <w:rPr>
          <w:b/>
          <w:sz w:val="24"/>
          <w:szCs w:val="24"/>
        </w:rPr>
        <w:t>казывать»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выбрано значение </w:t>
      </w:r>
      <w:r>
        <w:rPr>
          <w:b/>
          <w:sz w:val="24"/>
          <w:szCs w:val="24"/>
        </w:rPr>
        <w:t>«Все причины постановки на учёт (учёт сведений)»</w:t>
      </w:r>
      <w:r>
        <w:rPr>
          <w:sz w:val="24"/>
          <w:szCs w:val="24"/>
        </w:rPr>
        <w:t xml:space="preserve"> – таблица детальных сведений выглядит следующим образом: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2215" cy="6976110"/>
            <wp:effectExtent l="0" t="0" r="0" b="0"/>
            <wp:docPr id="138" name="image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97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5" w:name="206ipza" w:colFirst="0" w:colLast="0"/>
      <w:bookmarkEnd w:id="55"/>
    </w:p>
    <w:p w:rsidR="000514C3" w:rsidRDefault="002E3AF4">
      <w:pPr>
        <w:spacing w:after="240"/>
        <w:jc w:val="center"/>
      </w:pPr>
      <w:r>
        <w:t>Рис. 22 Страница с детальной информацией о выбранных случаях постановки на учёт организации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 странице содержится следующая информация: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учёте организации в налоговом органе по месту нахождения: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выданном свидетельстве о постановке на учёт: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Серия;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Выбранные у</w:t>
      </w:r>
      <w:r>
        <w:rPr>
          <w:sz w:val="24"/>
          <w:szCs w:val="24"/>
        </w:rPr>
        <w:t>словия для отображения сведений о постановке и снятии с учёта: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Регион;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снятия с учёта;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Таблица «Список сведений», содержащая следующие столбцы: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причины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снятия с учёта;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 (направления) уведомления о постановке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 по месту учёта: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Код;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2"/>
          <w:numId w:val="1"/>
        </w:numPr>
        <w:tabs>
          <w:tab w:val="left" w:pos="1985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переключатель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 xml:space="preserve"> установлен в значение </w:t>
      </w:r>
      <w:r>
        <w:rPr>
          <w:b/>
          <w:sz w:val="24"/>
          <w:szCs w:val="24"/>
        </w:rPr>
        <w:t>«Только действующие»</w:t>
      </w:r>
      <w:r>
        <w:rPr>
          <w:sz w:val="24"/>
          <w:szCs w:val="24"/>
        </w:rPr>
        <w:t xml:space="preserve"> – таблица детальных сведений выглядит аналогично, но в блоке «Выбранные условия для отображения сведений о постановке и снятии с учёта» и таблице «Список сведений» отсутствуют поля «Дата снятия с учёта».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bookmarkStart w:id="56" w:name="_4k668n3" w:colFirst="0" w:colLast="0"/>
      <w:bookmarkEnd w:id="56"/>
      <w:r>
        <w:rPr>
          <w:b/>
          <w:i/>
          <w:sz w:val="24"/>
          <w:szCs w:val="24"/>
        </w:rPr>
        <w:t xml:space="preserve"> «Сведения из ЕГРН о постановке/снятии с учёта» для</w:t>
      </w:r>
      <w:r>
        <w:rPr>
          <w:b/>
          <w:i/>
          <w:sz w:val="24"/>
          <w:szCs w:val="24"/>
        </w:rPr>
        <w:t xml:space="preserve"> пользователя, являющегося представителем филиала, представительства, иного обособленного подразделения.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представителя обособленного подразделения либо представителя головной организации, для которой КПП задан по месту нахождения обособленного подразде</w:t>
      </w:r>
      <w:r>
        <w:rPr>
          <w:sz w:val="24"/>
          <w:szCs w:val="24"/>
        </w:rPr>
        <w:t>ления, страница, содержащая сведения о постановке на учёт данного филиала, представительства или иного обособленного подразделения выглядит следующим образом (Рис. 23):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8565" cy="7195185"/>
            <wp:effectExtent l="0" t="0" r="0" b="0"/>
            <wp:docPr id="139" name="image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719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7" w:name="2zbgiuw" w:colFirst="0" w:colLast="0"/>
      <w:bookmarkEnd w:id="57"/>
    </w:p>
    <w:p w:rsidR="000514C3" w:rsidRDefault="002E3AF4">
      <w:pPr>
        <w:spacing w:after="240"/>
        <w:jc w:val="center"/>
      </w:pPr>
      <w:r>
        <w:t>Рис. 23 Страница со сведениями о постановке на учёт данного филиала, представительств</w:t>
      </w:r>
      <w:r>
        <w:t>а или обособленного подразделения</w:t>
      </w:r>
    </w:p>
    <w:p w:rsidR="000514C3" w:rsidRDefault="002E3AF4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представляет следующую информацию: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Сведения об учёте организации в налоговом органе по месту нахождения: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снятия с учёта в налоговом органе;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выданном свидетельстве о постановке на учёт: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Серия;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учёте организации в налоговом органе в качестве крупнейшего налогоплательщика: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учёте в налоговом органе по месту нахождения филиала, представительства, обособленного подразделения: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постановки на учёт;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выдачи уведомления о постановке на учёт.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обособленном подразделении организаци</w:t>
      </w:r>
      <w:r>
        <w:rPr>
          <w:sz w:val="24"/>
          <w:szCs w:val="24"/>
        </w:rPr>
        <w:t>и (филиале, представительстве, ином обособленном подразделении):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обособленного подразделения;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bookmarkStart w:id="58" w:name="_1egqt2p" w:colFirst="0" w:colLast="0"/>
      <w:bookmarkEnd w:id="58"/>
      <w:r>
        <w:rPr>
          <w:sz w:val="24"/>
          <w:szCs w:val="24"/>
        </w:rPr>
        <w:t>Адрес (место нахождения) обособленного подразделения.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заявления о постановке на учёт организации в качестве налогоплательщика единого налога на вменённый доход для отдельных видов деятельности (по форме № ЕНВД-1)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Ссылка на страницу </w:t>
      </w:r>
      <w:r>
        <w:rPr>
          <w:b/>
          <w:sz w:val="24"/>
          <w:szCs w:val="24"/>
        </w:rPr>
        <w:t>«Заявление о постановке на учёт организации в качестве налогоплате</w:t>
      </w:r>
      <w:r>
        <w:rPr>
          <w:b/>
          <w:sz w:val="24"/>
          <w:szCs w:val="24"/>
        </w:rPr>
        <w:t>льщика единого налога на вменённый доход для отдельных видов деятельности»</w:t>
      </w:r>
      <w:r>
        <w:rPr>
          <w:sz w:val="24"/>
          <w:szCs w:val="24"/>
        </w:rPr>
        <w:t xml:space="preserve"> доступна в разделе Сведения о юридическом лице пункта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на главной странице портала.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24):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954905" cy="2692400"/>
            <wp:effectExtent l="0" t="0" r="0" b="0"/>
            <wp:docPr id="140" name="image2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spacing w:after="240"/>
        <w:jc w:val="center"/>
      </w:pPr>
      <w:r>
        <w:t xml:space="preserve">Рис. 24 Страница </w:t>
      </w:r>
      <w:r>
        <w:t>направления заявления о постановке на учёт организации в качестве налогоплательщика единого налога на вменённый доход для отдельных видов деятельности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Здесь содержатся два поля для прикрепления файла.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первом поле нужно указать путь к файлу c расширением </w:t>
      </w:r>
      <w:r>
        <w:rPr>
          <w:sz w:val="24"/>
          <w:szCs w:val="24"/>
        </w:rPr>
        <w:t xml:space="preserve">*.xml «Заявление о постановке на учёт организации в качестве налогоплательщика единого налога на вменённый доход для отдельных видов деятельности по форме № ЕНВД-1». Рядом с полем имеется соответствующая надпись.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 втором поле в случае необходимости нужн</w:t>
      </w:r>
      <w:r>
        <w:rPr>
          <w:sz w:val="24"/>
          <w:szCs w:val="24"/>
        </w:rPr>
        <w:t>о указать путь к файлу c расширением *.xml «Запрос организации или физического лица, в том числе индивидуального предпринимателя, о направлении свидетельства о постановке на учёт в налоговом органе и (или) уведомления о постановке на учёт в налоговом орган</w:t>
      </w:r>
      <w:r>
        <w:rPr>
          <w:sz w:val="24"/>
          <w:szCs w:val="24"/>
        </w:rPr>
        <w:t>е (уведомления о снятии с учёта в налоговом органе) в электронном виде) по форме № 3-Учёт». Рядом с полем также имеется соответствующая надпись.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</w:t>
      </w:r>
      <w:r>
        <w:rPr>
          <w:sz w:val="24"/>
          <w:szCs w:val="24"/>
        </w:rPr>
        <w:t>сообщение о представительстве» отобразится поле, где нужно указать путь к файлу с расширением *.xml. Файл информационного сообщения о представительстве предварительно формируется с помощью стороннего программного обеспечения (например, ПО «Налогоплательщик</w:t>
      </w:r>
      <w:r>
        <w:rPr>
          <w:sz w:val="24"/>
          <w:szCs w:val="24"/>
        </w:rPr>
        <w:t xml:space="preserve">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Файлы заявления и запроса предварительно формируются с помощью стороннего программного обеспечения (например, ПО «Налогоплательщик ЮЛ»). Для того чтобы кнопка «Подписать и отправить» стала доступна, на форме необходимо прикрепить файл «Заявление о п</w:t>
      </w:r>
      <w:r>
        <w:rPr>
          <w:sz w:val="24"/>
          <w:szCs w:val="24"/>
        </w:rPr>
        <w:t xml:space="preserve">остановке на учёт организации в качестве налогоплательщика единого налога на вменённый доход для отдельных видов деятельности по форме № ЕНВД-1(.xml)». Все остальные файлы являются необязательными. С помощью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прикреплённые док</w:t>
      </w:r>
      <w:r>
        <w:rPr>
          <w:sz w:val="24"/>
          <w:szCs w:val="24"/>
        </w:rPr>
        <w:t>ументы подписываются с использованием того КСКПЭП, с которым осуществлён вход в Личный кабинет, и направляются в налоговый орган по месту нахождения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59" w:name="_3ygebqi" w:colFirst="0" w:colLast="0"/>
      <w:bookmarkEnd w:id="59"/>
      <w:r>
        <w:rPr>
          <w:sz w:val="24"/>
          <w:szCs w:val="24"/>
        </w:rPr>
        <w:lastRenderedPageBreak/>
        <w:t xml:space="preserve">В случае успешной отправки документов существует возможность отслеживать статус их обработки, </w:t>
      </w:r>
      <w:r>
        <w:rPr>
          <w:sz w:val="24"/>
          <w:szCs w:val="24"/>
        </w:rPr>
        <w:t xml:space="preserve">а также скачать электронные документы ответа регистрирующего органа. Это можно сделать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>«Информация о направленных в налоговый 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заявления о снятии с учёта организации в качестве налогоплатель</w:t>
      </w:r>
      <w:r>
        <w:rPr>
          <w:b/>
          <w:i/>
          <w:sz w:val="24"/>
          <w:szCs w:val="24"/>
        </w:rPr>
        <w:t>щика единого налога на вменённый доход для отдельных видов деятельности (по форме № ЕНВД-3)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Ссылка на страницу </w:t>
      </w:r>
      <w:r>
        <w:rPr>
          <w:b/>
          <w:sz w:val="24"/>
          <w:szCs w:val="24"/>
        </w:rPr>
        <w:t>«Направление заявления о снятии с учёта организации в качестве налогоплательщика единого налога на вменённый доход для отдельных видов деятельнос</w:t>
      </w:r>
      <w:r>
        <w:rPr>
          <w:b/>
          <w:sz w:val="24"/>
          <w:szCs w:val="24"/>
        </w:rPr>
        <w:t>ти»</w:t>
      </w:r>
      <w:r>
        <w:rPr>
          <w:sz w:val="24"/>
          <w:szCs w:val="24"/>
        </w:rPr>
        <w:t xml:space="preserve"> доступна в разделе Сведения о юридическом лице пункта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на главной странице портала.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25):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020945" cy="2562860"/>
            <wp:effectExtent l="0" t="0" r="0" b="0"/>
            <wp:docPr id="141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56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spacing w:after="240"/>
        <w:jc w:val="center"/>
      </w:pPr>
      <w:r>
        <w:t>Рис. 25 Страница направления заявления о снятии с учёта организации в качестве налогопла</w:t>
      </w:r>
      <w:r>
        <w:t>тельщика единого налога на вменённый доход для отдельных видов деятельности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Здесь содержатся два поля для прикрепления файла.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первом поле нужно указать путь к файлу c расширением *.xml «Заявление о снятии с учёта организации в качестве налогоплательщика </w:t>
      </w:r>
      <w:r>
        <w:rPr>
          <w:sz w:val="24"/>
          <w:szCs w:val="24"/>
        </w:rPr>
        <w:t>единого налога на вменённый доход для отдельных видов деятельности по форме № ЕНВД-3». Рядом с полем имеется соответствующая надпись.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 втором поле в случае необходимости нужно указать путь к файлу c расширением *.xml «Запрос организации или физического л</w:t>
      </w:r>
      <w:r>
        <w:rPr>
          <w:sz w:val="24"/>
          <w:szCs w:val="24"/>
        </w:rPr>
        <w:t>ица, в том числе индивидуального предпринимателя, о направлении свидетельства о постановке на учёт в налоговом органе и (или) уведомления о постановке на учёт в налоговом органе (уведомления о снятии с учёта в налоговом органе) в электронном виде) по форме</w:t>
      </w:r>
      <w:r>
        <w:rPr>
          <w:sz w:val="24"/>
          <w:szCs w:val="24"/>
        </w:rPr>
        <w:t xml:space="preserve"> № 3-Учёт». Рядом с полем также имеется соответствующая надпись.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пользователей, которые осуществляют вход по доверенности с полными полномочиями, есть возможность прикрепить «Информационное сообщение о </w:t>
      </w:r>
      <w:r>
        <w:rPr>
          <w:sz w:val="24"/>
          <w:szCs w:val="24"/>
        </w:rPr>
        <w:lastRenderedPageBreak/>
        <w:t>представительстве в отношениях, регулируемых закон</w:t>
      </w:r>
      <w:r>
        <w:rPr>
          <w:sz w:val="24"/>
          <w:szCs w:val="24"/>
        </w:rPr>
        <w:t>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*.xml. Файл информационного сообщения о представительстве предварительно формируется с помощью ст</w:t>
      </w:r>
      <w:r>
        <w:rPr>
          <w:sz w:val="24"/>
          <w:szCs w:val="24"/>
        </w:rPr>
        <w:t>ороннего программного обеспечения (например, ПО «Налогоплательщик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Файлы заявления и запроса предварительно формируются с помощью стороннего программного обеспечения (например, ПО «Налогоплательщик ЮЛ»). Для того чтобы кнопка «Подписать и отправить» </w:t>
      </w:r>
      <w:r>
        <w:rPr>
          <w:sz w:val="24"/>
          <w:szCs w:val="24"/>
        </w:rPr>
        <w:t>стала доступна, на форме необходимо прикрепить файл «Заявление о снятии с учёта организации в качестве налогоплательщика единого налога на вменённый доход для отдельных видов деятельности по форме № ЕНВД-3(.xml)». Все остальные файлы являются необязательны</w:t>
      </w:r>
      <w:r>
        <w:rPr>
          <w:sz w:val="24"/>
          <w:szCs w:val="24"/>
        </w:rPr>
        <w:t xml:space="preserve">ми. С помощью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прикреплённые документы подписываются с использованием того КСКПЭП, с которым осуществлён вход в Личный кабинет, и направляются в налоговый орган по месту нахождения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60" w:name="_2dlolyb" w:colFirst="0" w:colLast="0"/>
      <w:bookmarkEnd w:id="60"/>
      <w:r>
        <w:rPr>
          <w:sz w:val="24"/>
          <w:szCs w:val="24"/>
        </w:rPr>
        <w:t xml:space="preserve">В случае успешной отправки документов существует возможность отслеживать статус их обработки, а также скачать электронные документы ответа регистрирующего органа. Это можно сделать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 xml:space="preserve">«Информация о направленных в налоговый </w:t>
      </w:r>
      <w:r>
        <w:rPr>
          <w:b/>
          <w:sz w:val="24"/>
          <w:szCs w:val="24"/>
        </w:rPr>
        <w:t>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сообщения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изменениях в ранее сообщённые сведения о таких обособленных подразделениях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Ссылка на стр</w:t>
      </w:r>
      <w:r>
        <w:rPr>
          <w:sz w:val="24"/>
          <w:szCs w:val="24"/>
        </w:rPr>
        <w:t xml:space="preserve">аницу </w:t>
      </w:r>
      <w:r>
        <w:rPr>
          <w:b/>
          <w:sz w:val="24"/>
          <w:szCs w:val="24"/>
        </w:rPr>
        <w:t>«Направление сообщения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изменениях в ранее сообщённые сведения о таких обособленных подразделениях»</w:t>
      </w:r>
      <w:r>
        <w:rPr>
          <w:sz w:val="24"/>
          <w:szCs w:val="24"/>
        </w:rPr>
        <w:t xml:space="preserve"> досту</w:t>
      </w:r>
      <w:r>
        <w:rPr>
          <w:sz w:val="24"/>
          <w:szCs w:val="24"/>
        </w:rPr>
        <w:t xml:space="preserve">пна в разделе Сведения о юридическом лице пункта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на главной странице портала.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26):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170805" cy="3276600"/>
            <wp:effectExtent l="0" t="0" r="0" b="0"/>
            <wp:docPr id="142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spacing w:after="240"/>
        <w:jc w:val="center"/>
      </w:pPr>
      <w:r>
        <w:t>Рис. 26 Страница направления сообщения о создании на территории Российской Федерации обособленных</w:t>
      </w:r>
      <w:r>
        <w:t xml:space="preserve"> подразделений (за исключением филиалов и представительств) российской организации и об изменениях в ранее сообщённые сведения о таких обособленных подразделениях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Сообщение, направляемое налогоплательщиком-организацией в целях постановки на учёт обособленн</w:t>
      </w:r>
      <w:r>
        <w:rPr>
          <w:sz w:val="24"/>
          <w:szCs w:val="24"/>
        </w:rPr>
        <w:t>ых подразделений российских организаций, представляет собой набор xml-файлов, в состав которого включены: файл по форме № С-09-3-1 и (или) файл по форме № 1-6-Учёт, в случае необходимости также может быть включен файл по форме № 3-Учёт. Для каждого из выше</w:t>
      </w:r>
      <w:r>
        <w:rPr>
          <w:sz w:val="24"/>
          <w:szCs w:val="24"/>
        </w:rPr>
        <w:t xml:space="preserve">перечисленных документов необходимо на данной странице указать путь к соответствующему файлу c расширением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 xml:space="preserve">. Предварительно файлы сообщения формируются с помощью стороннего программного обеспечения (например, ПО «Налогоплательщик ЮЛ»).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пользовате</w:t>
      </w:r>
      <w:r>
        <w:rPr>
          <w:sz w:val="24"/>
          <w:szCs w:val="24"/>
        </w:rPr>
        <w:t>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кнопки «Прикрепить сообщение о пр</w:t>
      </w:r>
      <w:r>
        <w:rPr>
          <w:sz w:val="24"/>
          <w:szCs w:val="24"/>
        </w:rPr>
        <w:t>едставительстве» отобразится поле, где нужно указать путь к файлу с расширением *.xml. Файл информационного сообщения о представительстве предварительно формируется с помощью стороннего программного обеспечения (например, ПО «Налогоплательщик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</w:t>
      </w:r>
      <w:r>
        <w:rPr>
          <w:sz w:val="24"/>
          <w:szCs w:val="24"/>
        </w:rPr>
        <w:t>о чтобы кнопка «Подписать и отправить» стала доступна, на форме необходимо прикрепить файл «Сообщение о создании на территории Российской Федерации обособленных подразделений (за исключением филиалов и представительств) российской организации и об изменени</w:t>
      </w:r>
      <w:r>
        <w:rPr>
          <w:sz w:val="24"/>
          <w:szCs w:val="24"/>
        </w:rPr>
        <w:t xml:space="preserve">ях в ранее сообщенные сведения о таких обособленных подразделениях по форме № С-09-3-1(.xml)». Все остальные файлы являются необязательными. С помощью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прикреплённые документы подписываются с использованием того КСКПЭП, с кото</w:t>
      </w:r>
      <w:r>
        <w:rPr>
          <w:sz w:val="24"/>
          <w:szCs w:val="24"/>
        </w:rPr>
        <w:t xml:space="preserve">рым осуществлён вход в Личный кабинет, и направляются в налоговый орган </w:t>
      </w:r>
      <w:r>
        <w:rPr>
          <w:sz w:val="24"/>
          <w:szCs w:val="24"/>
        </w:rPr>
        <w:lastRenderedPageBreak/>
        <w:t>по месту нахождения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61" w:name="_sqyw64" w:colFirst="0" w:colLast="0"/>
      <w:bookmarkEnd w:id="61"/>
      <w:r>
        <w:rPr>
          <w:sz w:val="24"/>
          <w:szCs w:val="24"/>
        </w:rPr>
        <w:t>В случае успешной отправки документов существует возможность отслеживать статус их обработки, а также скачать электронные документы ответа регистрирующ</w:t>
      </w:r>
      <w:r>
        <w:rPr>
          <w:sz w:val="24"/>
          <w:szCs w:val="24"/>
        </w:rPr>
        <w:t xml:space="preserve">его органа. Это можно сделать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>«Информация о направленных в налоговый 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сообщения об обособленных подразделениях российской организации на территории Российской Федерации, через которые прекра</w:t>
      </w:r>
      <w:r>
        <w:rPr>
          <w:b/>
          <w:i/>
          <w:sz w:val="24"/>
          <w:szCs w:val="24"/>
        </w:rPr>
        <w:t>щается деятельность российской организации (которые закрываются организацией)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Ссылка на страницу </w:t>
      </w:r>
      <w:r>
        <w:rPr>
          <w:b/>
          <w:sz w:val="24"/>
          <w:szCs w:val="24"/>
        </w:rPr>
        <w:t>«Направление сообщения об обособленных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организацией)»</w:t>
      </w:r>
      <w:r>
        <w:rPr>
          <w:sz w:val="24"/>
          <w:szCs w:val="24"/>
        </w:rPr>
        <w:t xml:space="preserve"> доступна в разделе Сведения о юридическом ли</w:t>
      </w:r>
      <w:r>
        <w:rPr>
          <w:sz w:val="24"/>
          <w:szCs w:val="24"/>
        </w:rPr>
        <w:t xml:space="preserve">це пункта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на главной странице портала.</w:t>
      </w:r>
    </w:p>
    <w:p w:rsidR="000514C3" w:rsidRDefault="002E3AF4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27):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80940" cy="2740025"/>
            <wp:effectExtent l="0" t="0" r="0" b="0"/>
            <wp:docPr id="143" name="image2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74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spacing w:after="240"/>
        <w:jc w:val="center"/>
      </w:pPr>
      <w:r>
        <w:t>Рис. 27 Страница направления сообщения об обособленных подразделениях российской организации на территории Российской Федерации, через к</w:t>
      </w:r>
      <w:r>
        <w:t>оторые прекращается деятельность российской организации (которые закрываются организацией)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Сообщение, направляемое налогоплательщиком-организацией в целях снятия с учёта обособленных подразделений российских организаций, представляет собой набор xml-файлов</w:t>
      </w:r>
      <w:r>
        <w:rPr>
          <w:sz w:val="24"/>
          <w:szCs w:val="24"/>
        </w:rPr>
        <w:t xml:space="preserve">, в состав которого входит файл по форме № С-09-3-2 и в случае необходимости также может быть включен файл по форме № 3-Учёт. Для каждого из вышеперечисленных документов нужно указать на данной странице путь к соответствующему файлу c расширением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>. Пр</w:t>
      </w:r>
      <w:r>
        <w:rPr>
          <w:sz w:val="24"/>
          <w:szCs w:val="24"/>
        </w:rPr>
        <w:t xml:space="preserve">едварительно файлы сообщения и запроса формируются с помощью стороннего программного обеспечения (например, ПО «Налогоплательщик ЮЛ»).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пользователей, которые осуществляют вход по доверенности с полными </w:t>
      </w:r>
      <w:r>
        <w:rPr>
          <w:sz w:val="24"/>
          <w:szCs w:val="24"/>
        </w:rPr>
        <w:lastRenderedPageBreak/>
        <w:t>полномочиями, есть возможность прикрепить «Информ</w:t>
      </w:r>
      <w:r>
        <w:rPr>
          <w:sz w:val="24"/>
          <w:szCs w:val="24"/>
        </w:rPr>
        <w:t>ационное сообщение о представительстве в отношениях, регулируемых законодательством о налогах и сборах". При нажатии кнопки «Прикрепить сообщение о представительстве» отобразится поле, где нужно указать путь к файлу с расширением *.xml. Файл информационног</w:t>
      </w:r>
      <w:r>
        <w:rPr>
          <w:sz w:val="24"/>
          <w:szCs w:val="24"/>
        </w:rPr>
        <w:t>о сообщения о представительстве предварительно формируется с помощью стороннего программного обеспечения (например, ПО «Налогоплательщик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кнопка «Подписать и отправить» стала доступна, на форме необходимо прикрепить файл «Сообщение об о</w:t>
      </w:r>
      <w:r>
        <w:rPr>
          <w:sz w:val="24"/>
          <w:szCs w:val="24"/>
        </w:rPr>
        <w:t>бособленных подразделениях российской организации на территории Российской Федерации, через которые прекращается деятельность российской организации (которые закрываются организацией) по форме № С-09-3-2 (.xml)». Все остальные файлы являются необязательным</w:t>
      </w:r>
      <w:r>
        <w:rPr>
          <w:sz w:val="24"/>
          <w:szCs w:val="24"/>
        </w:rPr>
        <w:t xml:space="preserve">и. С помощью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прикреплённые документы подписываются с использованием того КСКПЭП, с которым осуществлён вход в Личный кабинет, и направляются в налоговый орган по месту нахождения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62" w:name="_3cqmetx" w:colFirst="0" w:colLast="0"/>
      <w:bookmarkEnd w:id="62"/>
      <w:r>
        <w:rPr>
          <w:sz w:val="24"/>
          <w:szCs w:val="24"/>
        </w:rPr>
        <w:t>В случае успешной отправки докуме</w:t>
      </w:r>
      <w:r>
        <w:rPr>
          <w:sz w:val="24"/>
          <w:szCs w:val="24"/>
        </w:rPr>
        <w:t xml:space="preserve">нтов существует возможность отслеживать статус их обработки, а также скачать электронные документы ответа регистрирующего органа. Это можно сделать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>«Информация о направленных в налоговый 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Запрос выписки</w:t>
      </w:r>
      <w:r>
        <w:rPr>
          <w:b/>
          <w:i/>
          <w:sz w:val="24"/>
          <w:szCs w:val="24"/>
        </w:rPr>
        <w:t xml:space="preserve"> из ЕГРН</w:t>
      </w:r>
    </w:p>
    <w:p w:rsidR="000514C3" w:rsidRDefault="002E3AF4">
      <w:pPr>
        <w:ind w:firstLine="709"/>
        <w:rPr>
          <w:sz w:val="24"/>
          <w:szCs w:val="24"/>
        </w:rPr>
      </w:pPr>
      <w:bookmarkStart w:id="63" w:name="_1rvwp1q" w:colFirst="0" w:colLast="0"/>
      <w:bookmarkEnd w:id="63"/>
      <w:r>
        <w:rPr>
          <w:sz w:val="24"/>
          <w:szCs w:val="24"/>
        </w:rPr>
        <w:t>Формирование запроса на получение выписки из ЕГРН аналогично формированию запроса, описанному в п.</w:t>
      </w:r>
      <w:r>
        <w:rPr>
          <w:b/>
          <w:sz w:val="24"/>
          <w:szCs w:val="24"/>
        </w:rPr>
        <w:t>5.4.1 Формирование запроса выписки из ЕГРЮЛ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Направление сообщения об участии в российских организациях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на страницу «Направление сообщения об </w:t>
      </w:r>
      <w:r>
        <w:rPr>
          <w:sz w:val="24"/>
          <w:szCs w:val="24"/>
        </w:rPr>
        <w:t>участии в российских организациях» доступна в разделе Сведения о юридическом лице пункта  меню «Подача заявлений» на главной странице портала.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28):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4120" cy="2101850"/>
            <wp:effectExtent l="0" t="0" r="0" b="0"/>
            <wp:docPr id="144" name="image2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10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64" w:name="4bvk7pj" w:colFirst="0" w:colLast="0"/>
      <w:bookmarkEnd w:id="64"/>
    </w:p>
    <w:p w:rsidR="000514C3" w:rsidRDefault="002E3AF4">
      <w:pPr>
        <w:spacing w:after="240"/>
        <w:jc w:val="center"/>
      </w:pPr>
      <w:r>
        <w:t>Рис. 28 Направление сообщения об участии в российских и иностранных организациях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указать путь к файлу сообщения c расширением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>Предварительно сообщение формируется с помощью стороннего программного обеспечения (например, ПО «Налогопл</w:t>
      </w:r>
      <w:r>
        <w:rPr>
          <w:sz w:val="24"/>
          <w:szCs w:val="24"/>
        </w:rPr>
        <w:t xml:space="preserve">ательщик ЮЛ»).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пользователей, которые осуществляют вход по доверенности с полными полномочиями, есть возможность прикрепить «Информационное сообщение о представительстве в отношениях, регулируемых законодательством о налогах и сборах". При нажатии кно</w:t>
      </w:r>
      <w:r>
        <w:rPr>
          <w:sz w:val="24"/>
          <w:szCs w:val="24"/>
        </w:rPr>
        <w:t>пки «Прикрепить сообщение о представительстве» отобразится поле, где нужно указать путь к файлу с расширением *.xml. Файл информационного сообщения о представительстве предварительно формируется с помощью стороннего программного обеспечения (например, ПО «</w:t>
      </w:r>
      <w:r>
        <w:rPr>
          <w:sz w:val="24"/>
          <w:szCs w:val="24"/>
        </w:rPr>
        <w:t>Налогоплательщик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кнопка «Подписать и отправить» стала доступна, на форме необходимо прикрепить файл «Сообщение об участии в российских орагнизациях по форме № С-09-6 (*.xml)».  Файл информационного сообщения о представительстве – не об</w:t>
      </w:r>
      <w:r>
        <w:rPr>
          <w:sz w:val="24"/>
          <w:szCs w:val="24"/>
        </w:rPr>
        <w:t xml:space="preserve">язателен. С помощью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прикреплённые документы подписываются с использованием того КСКПЭП, с которым осуществлён вход в Личный кабинет, и направляются в налоговый орган по месту нахождения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успешной отправки</w:t>
      </w:r>
      <w:r>
        <w:rPr>
          <w:sz w:val="24"/>
          <w:szCs w:val="24"/>
        </w:rPr>
        <w:t xml:space="preserve"> документов существует возможность отслеживать статус их обработки, а также скачать электронные документы ответа регистрирующего органа. Это можно сделать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>«Информация о направленных в налоговый орган документах»</w:t>
      </w:r>
      <w:r>
        <w:rPr>
          <w:sz w:val="24"/>
          <w:szCs w:val="24"/>
        </w:rPr>
        <w:t>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65" w:name="_2r0uhxc" w:colFirst="0" w:colLast="0"/>
      <w:bookmarkEnd w:id="65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Направ</w:t>
      </w:r>
      <w:r>
        <w:rPr>
          <w:b/>
          <w:i/>
          <w:sz w:val="24"/>
          <w:szCs w:val="24"/>
        </w:rPr>
        <w:t>ление Сообщения российской организации - плательщика страховых взносов о наделении обособленного подразделения (включая филиал, представительство) полномочиями (о лишении полномочий) по начислению выплат и вознаграждений в пользу физических лиц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Перейти к п</w:t>
      </w:r>
      <w:r>
        <w:rPr>
          <w:sz w:val="24"/>
          <w:szCs w:val="24"/>
        </w:rPr>
        <w:t>росмотру соответствующей информации можно по ссылке «Сообщение российской организации - плательщика страховых взносов о наделении обособленного подразделения (включая филиал, представительство) полномочиями (о лишении полномочий) по начислению выплат и воз</w:t>
      </w:r>
      <w:r>
        <w:rPr>
          <w:sz w:val="24"/>
          <w:szCs w:val="24"/>
        </w:rPr>
        <w:t>награждений в пользу физических лиц»,  выбрав в меню «Подача заявлений», «Сведения о юридическом лице». Откроется страница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0945" cy="6340475"/>
            <wp:effectExtent l="0" t="0" r="0" b="0"/>
            <wp:docPr id="145" name="image2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634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spacing w:after="240"/>
        <w:jc w:val="center"/>
      </w:pPr>
      <w:r>
        <w:t>Рис. 29 Сообщение российской организации - плательщика страховых взносов о наделении обособленного подразделения (включая филиал, п</w:t>
      </w:r>
      <w:r>
        <w:t xml:space="preserve">редставительство) полномочиями (о лишении полномочий) по начислению выплат и вознаграждений в пользу физических лиц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сообщения – заполнение сведений для формирования сообщения;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</w:t>
      </w:r>
      <w:r>
        <w:rPr>
          <w:sz w:val="24"/>
          <w:szCs w:val="24"/>
        </w:rPr>
        <w:t xml:space="preserve">ормирование и отправка сообщения содержит кнопки «Просмотреть» и «Подписать и отправить», которые станут активными после заполнения всех </w:t>
      </w:r>
      <w:r>
        <w:rPr>
          <w:sz w:val="24"/>
          <w:szCs w:val="24"/>
        </w:rPr>
        <w:lastRenderedPageBreak/>
        <w:t>обязательных полей на 1 шаге. Перед отправкой сообщения в налоговый орган необходимо убедиться в корректности информаци</w:t>
      </w:r>
      <w:r>
        <w:rPr>
          <w:sz w:val="24"/>
          <w:szCs w:val="24"/>
        </w:rPr>
        <w:t>и, заполненной на шаге 1. После заполнения всех обязательных полей на 1 шаге, при нажатии кнопки «Просмотреть» доступен просмотр/скачивание печатной формы Сообщения российской организации - плательщика страховых взносов о наделении обособленного подразделе</w:t>
      </w:r>
      <w:r>
        <w:rPr>
          <w:sz w:val="24"/>
          <w:szCs w:val="24"/>
        </w:rPr>
        <w:t>ния (включая филиал, представительство) полномочиями (о лишении полномочий) по начислению выплат и вознаграждений в пользу физических лиц. При нажатии кнопки «Подписать и отправить» документ «Сообщение российской организации - плательщика страховых взносов</w:t>
      </w:r>
      <w:r>
        <w:rPr>
          <w:sz w:val="24"/>
          <w:szCs w:val="24"/>
        </w:rPr>
        <w:t xml:space="preserve"> о наделении обособленного подразделения (включая филиал, представительство) полномочиями (о лишении полномочий) по начислению выплат и вознаграждений в пользу физических лиц» в электронном виде в формате *.xml будет сформирован, подписан электронной подпи</w:t>
      </w:r>
      <w:r>
        <w:rPr>
          <w:sz w:val="24"/>
          <w:szCs w:val="24"/>
        </w:rPr>
        <w:t>сью и направлен в налоговый орган, на странице отобразится сообщение об успешной отправке документа;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сообщения в налоговый орган происходит его обработка. Ответ из налогового органа отобразится</w:t>
      </w:r>
      <w:r>
        <w:rPr>
          <w:sz w:val="24"/>
          <w:szCs w:val="24"/>
        </w:rPr>
        <w:t xml:space="preserve"> в разделе «Информация об электронном документообороте с налоговыми органами».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Сообщение содержит следующие реквизиты:</w:t>
      </w:r>
    </w:p>
    <w:p w:rsidR="000514C3" w:rsidRDefault="002E3AF4">
      <w:pPr>
        <w:numPr>
          <w:ilvl w:val="0"/>
          <w:numId w:val="2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Признак сообщения:</w:t>
      </w:r>
    </w:p>
    <w:p w:rsidR="000514C3" w:rsidRDefault="002E3AF4">
      <w:pPr>
        <w:numPr>
          <w:ilvl w:val="0"/>
          <w:numId w:val="3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1 - о наделении полномочиями по начислению выплат и вознаграждений в пользу физических лиц;</w:t>
      </w:r>
    </w:p>
    <w:p w:rsidR="000514C3" w:rsidRDefault="002E3AF4">
      <w:pPr>
        <w:numPr>
          <w:ilvl w:val="0"/>
          <w:numId w:val="3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2 - о лишении полномочий по начислению выплат и вознаграждений в пользу физических лиц.</w:t>
      </w:r>
    </w:p>
    <w:p w:rsidR="000514C3" w:rsidRDefault="002E3AF4">
      <w:pPr>
        <w:numPr>
          <w:ilvl w:val="0"/>
          <w:numId w:val="2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Сведения об обособленном подразделении (филиале, представительстве):</w:t>
      </w:r>
    </w:p>
    <w:p w:rsidR="000514C3" w:rsidRDefault="002E3AF4">
      <w:pPr>
        <w:numPr>
          <w:ilvl w:val="0"/>
          <w:numId w:val="3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Вид обособленного подразделения – выбор из списка;</w:t>
      </w:r>
    </w:p>
    <w:p w:rsidR="000514C3" w:rsidRDefault="002E3AF4">
      <w:pPr>
        <w:numPr>
          <w:ilvl w:val="0"/>
          <w:numId w:val="3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КПП обособленного подразделения – ввод вручную с</w:t>
      </w:r>
      <w:r>
        <w:rPr>
          <w:sz w:val="24"/>
          <w:szCs w:val="24"/>
        </w:rPr>
        <w:t xml:space="preserve"> проверкой на введенные значения;</w:t>
      </w:r>
    </w:p>
    <w:p w:rsidR="000514C3" w:rsidRDefault="002E3AF4">
      <w:pPr>
        <w:numPr>
          <w:ilvl w:val="0"/>
          <w:numId w:val="34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наделения полномочиями (лишения полномочий) по начислению выплат и вознаграждений в пользу физических лиц (не ранее 01.01.2017);</w:t>
      </w:r>
    </w:p>
    <w:p w:rsidR="000514C3" w:rsidRDefault="002E3AF4">
      <w:pPr>
        <w:numPr>
          <w:ilvl w:val="0"/>
          <w:numId w:val="2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«Добавить» - добавляет поля для заполнения сведений об обособленном подразделении</w:t>
      </w:r>
      <w:r>
        <w:rPr>
          <w:sz w:val="24"/>
          <w:szCs w:val="24"/>
        </w:rPr>
        <w:t xml:space="preserve"> (филиале, представительстве);</w:t>
      </w:r>
    </w:p>
    <w:p w:rsidR="000514C3" w:rsidRDefault="002E3AF4">
      <w:pPr>
        <w:numPr>
          <w:ilvl w:val="0"/>
          <w:numId w:val="2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«Исключить» - удаляет добавленные поля для заполнения сведений об обособленном подразделении (филиале, представительстве).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66" w:name="_1664s55" w:colFirst="0" w:colLast="0"/>
      <w:bookmarkEnd w:id="66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Запрос на проверку ИНН, ФИО, СНИЛС работающих лиц в электронной форме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Перейти к странице форм</w:t>
      </w:r>
      <w:r>
        <w:rPr>
          <w:sz w:val="24"/>
          <w:szCs w:val="24"/>
        </w:rPr>
        <w:t xml:space="preserve">ирования запроса можно из меню «Подача заявлений», «Сведения о юридическом лице» по ссылке «Запрос на проверку ИНН, ФИО, СНИЛС работающих лиц в электронной форме». Переход также возможен с главной страницы из блока «Сервисы» по ссылке «Проверить данные ФЛ </w:t>
      </w:r>
      <w:r>
        <w:rPr>
          <w:sz w:val="24"/>
          <w:szCs w:val="24"/>
        </w:rPr>
        <w:t xml:space="preserve">для заполнения расчета по страховым взносам». </w:t>
      </w:r>
      <w:r>
        <w:rPr>
          <w:sz w:val="24"/>
          <w:szCs w:val="24"/>
        </w:rPr>
        <w:lastRenderedPageBreak/>
        <w:t>Страница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86070" cy="4801870"/>
            <wp:effectExtent l="0" t="0" r="0" b="0"/>
            <wp:docPr id="33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4801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на проверку ИНН, ФИО, СНИЛС работающих лиц в электронной форме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запроса – заполнение сведений для форми</w:t>
      </w:r>
      <w:r>
        <w:rPr>
          <w:sz w:val="24"/>
          <w:szCs w:val="24"/>
        </w:rPr>
        <w:t>рования заявления;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Отправка запроса. Содержит кнопку «Подписать и отправить», которая станет активной после заполнения всех обязательных полей на 1 шаге. Перед отправкой заявления в налоговый орган необходимо убедиться в корректности информации, за</w:t>
      </w:r>
      <w:r>
        <w:rPr>
          <w:sz w:val="24"/>
          <w:szCs w:val="24"/>
        </w:rPr>
        <w:t>полненной на шаге 1. При нажатии кнопки «Подписать и отправить» – Запрос на проверку ИНН, ФИО, СНИЛС работающих лиц в электронной форме в формате *.xml будет сформирован, подписан электронной подписью и направлен в налоговый орган, отобразится сообщение об</w:t>
      </w:r>
      <w:r>
        <w:rPr>
          <w:sz w:val="24"/>
          <w:szCs w:val="24"/>
        </w:rPr>
        <w:t xml:space="preserve"> успешной отправке запроса;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ответа от налогового органа. После отправки запроса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</w:t>
      </w:r>
      <w:r>
        <w:rPr>
          <w:sz w:val="24"/>
          <w:szCs w:val="24"/>
        </w:rPr>
        <w:t xml:space="preserve">». 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этапе подготовки запроса предусмотрена возможность добавить запрос в виде файла в формате xml, или сформировать заявление вручную, заполнив обязательные поля.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Загрузка запрос файлом .xml: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выбора файла с расширением .xml необходимо нажать кнопку «Обзор». Файл запроса на проверку ИНН, ФИО, СНИЛС работающих лиц должен соответствовать формату XML. Кодировка файла UTF-8.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Файл XML должен быть сформирован по схеме VO_ZAPRRAB_2_213_10_04_01_01.</w:t>
      </w:r>
      <w:r>
        <w:rPr>
          <w:sz w:val="24"/>
          <w:szCs w:val="24"/>
        </w:rPr>
        <w:t>rar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файле по каждому физическому лицу обязательно должно быть заполнено одно значение из двух: "ИННФЛ" или "УдЛичнФЛ". Значение "Отчество" заполняется при наличии. Остальные атрибуты - обязательны для заполнения.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Пример файла XML: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&lt;Файл ТипИнф="ЗАПР_ПРОВ</w:t>
      </w:r>
      <w:r>
        <w:rPr>
          <w:sz w:val="24"/>
          <w:szCs w:val="24"/>
        </w:rPr>
        <w:t>_РАБ" ВерсПрог="1.01" ИдФайл="VO_ZAPRRAB_0000_0000000380000001001_20170630_64e47983-fd44-470c-ba3a-ab7090b198bf" ВерсФорм="4.01"&gt;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&lt;СвРаб СНИЛС="000 000 000 01" ДатаРожд="01.01.1969" ИННФЛ="100000000000"&gt;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&lt;ФИО Фамилия="Дмитриев" Имя="Дмитрий" Отчество="</w:t>
      </w:r>
      <w:r>
        <w:rPr>
          <w:sz w:val="24"/>
          <w:szCs w:val="24"/>
        </w:rPr>
        <w:t>Дмитриевич" /&gt;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&lt;/СвРаб&gt;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&lt;СвРаб СНИЛС="000 000 000 10" ДатаРожд="01.01.1985"&gt;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&lt;ФИО Фамилия="Антонов" Имя="Антон" Отчество="Антонович" /&gt;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&lt;УдЛичнФЛ КодВыдДок="100-001" КодВидДок="21" ВыдДок="ОВД по Павловскому району Нижегородской области" ДатаДок="29.01.200</w:t>
      </w:r>
      <w:r>
        <w:rPr>
          <w:sz w:val="24"/>
          <w:szCs w:val="24"/>
        </w:rPr>
        <w:t>0" СерНомДок="22 22 222221" /&gt;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&lt;/СвРаб&gt;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&lt;СвРаб СНИЛС="000 000 001 00" ДатаРожд="01.01.1974"&gt;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&lt;ФИО Фамилия="Марьина" Имя="Мария" /&gt;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&lt;УдЛичнФЛ КодВыдДок="100-001" КодВидДок="21" ВыдДок="ОВД по Павловскому району Нижегородской области" ДатаДок="29.03.2000" Се</w:t>
      </w:r>
      <w:r>
        <w:rPr>
          <w:sz w:val="24"/>
          <w:szCs w:val="24"/>
        </w:rPr>
        <w:t>рНомДок="22 22 222223" /&gt;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&lt;/СвРаб&gt;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&lt;/Файл&gt;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Формирование запроса вручную: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наименовании «Выберите способ загрузки сведений запроса» необходимо выбрать «Вручную».  1 шаг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16220" cy="441706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441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Запрос на проверку ИНН, ФИО, СНИЛС работающих лиц в электронной </w:t>
      </w:r>
      <w:r>
        <w:rPr>
          <w:sz w:val="24"/>
          <w:szCs w:val="24"/>
        </w:rPr>
        <w:t>форме. Формирование вручную.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заполнить блок Сведения о работающих лицах хотя бы один раз, то есть хотя бы для 1 лица. В одном документе можно запросить проверку сведений не более чем о 200 лицах. Для добавления сведений о работающем лице необход</w:t>
      </w:r>
      <w:r>
        <w:rPr>
          <w:sz w:val="24"/>
          <w:szCs w:val="24"/>
        </w:rPr>
        <w:t>имо нажать кнопку «Добавить».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Состав сведений о работающих лицах: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– поле для заполнения. Обязательно для заполнения, если не заполнены сведения о документе, удостоверяющем личность;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СНИЛС – обязательное для заполнения поле;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Фамилия, Имя – поля, обязательные для заполнения;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Отчество – заполняется при наличии. Не обязательное поле;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 – поле, обязательное для заполнения;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Документ, удостоверяющий личность – заполняются соответствующие сведения в зависимости от выбранн</w:t>
      </w:r>
      <w:r>
        <w:rPr>
          <w:sz w:val="24"/>
          <w:szCs w:val="24"/>
        </w:rPr>
        <w:t>ого типа документа. Обязательно для заполнения в случае, когда не заполнено поле «ИНН».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67" w:name="_3q5sasy" w:colFirst="0" w:colLast="0"/>
      <w:bookmarkEnd w:id="67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Согласие налогоплательщика (плательщика страховых взносов) на признание сведений, составляющих налоговую тайну, общедоступными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Перейти к странице формирования докумен</w:t>
      </w:r>
      <w:r>
        <w:rPr>
          <w:sz w:val="24"/>
          <w:szCs w:val="24"/>
        </w:rPr>
        <w:t>та можно из меню «Подача заявлений», «Сведения о юридическом лице» по ссылке «Согласие налогоплательщика (плательщика страховых взносов) на признание сведений, составляющих налоговую тайну, общедоступными». Страница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861050" cy="6200140"/>
            <wp:effectExtent l="0" t="0" r="0" b="0"/>
            <wp:docPr id="34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6200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Согласие налогопла</w:t>
      </w:r>
      <w:r>
        <w:rPr>
          <w:sz w:val="24"/>
          <w:szCs w:val="24"/>
        </w:rPr>
        <w:t>тельщика (плательщика страховых взносов) на признание сведений, составляющих налоговую тайну, общедоступными.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Страница представлена в виде пошаговой инструкции.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– заполнение сведений для формирования Согласия налогоплательщика (плательщика страховых взносов) на признание сведений, составляющих налоговую тайну, общедоступными;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Отправка. Содержит кнопку «Подписать и отправить», которая станет а</w:t>
      </w:r>
      <w:r>
        <w:rPr>
          <w:sz w:val="24"/>
          <w:szCs w:val="24"/>
        </w:rPr>
        <w:t>ктивной после заполнения всех обязательных полей на 1 шаге. Перед отправкой согласия в налоговый орган необходимо убедиться в корректности информации, заполненной на шаге 1. При нажатии кнопки «Подписать и отправить» – Согласие налогоплательщика (плательщи</w:t>
      </w:r>
      <w:r>
        <w:rPr>
          <w:sz w:val="24"/>
          <w:szCs w:val="24"/>
        </w:rPr>
        <w:t>ка страховых взносов) на признание сведений, составляющих налоговую тайну, общедоступными в электронной форме в формате *.xml будет сформирован, подписан электронной подписью и направлен в налоговый орган, отобразится сообщение об успешной отправке;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Получение ответа от налогового органа. После отправки документа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этапе подготовки докумен</w:t>
      </w:r>
      <w:r>
        <w:rPr>
          <w:sz w:val="24"/>
          <w:szCs w:val="24"/>
        </w:rPr>
        <w:t>та предусмотрена возможность загрузить файл Согласия в  формате xml, или сформировать Согласие вручную, заполнив обязательные поля.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Загрузка файла в формате  .xml: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 можете направить в налоговый орган форму Согласия налогоплательщика (плательщика страховых взносов) на признание сведений, составляющих налоговую тайну, общедоступными, заполненную в стороннем ПО (например, «Налогоплательщик ЮЛ»).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выбора файла с рас</w:t>
      </w:r>
      <w:r>
        <w:rPr>
          <w:sz w:val="24"/>
          <w:szCs w:val="24"/>
        </w:rPr>
        <w:t xml:space="preserve">ширением .xml необходимо нажать кнопку «Обзор». 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Формирование запроса вручную: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наименовании «Выберите способ подготовки формы» необходимо выбрать «Вручную».  1 шаг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497195" cy="3923030"/>
            <wp:effectExtent l="0" t="0" r="0" b="0"/>
            <wp:docPr id="3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92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Согласие налогоплательщика (плательщика страховых взносов) на призна</w:t>
      </w:r>
      <w:r>
        <w:rPr>
          <w:sz w:val="24"/>
          <w:szCs w:val="24"/>
        </w:rPr>
        <w:t>ние сведений, составляющих налоговую тайну, общедоступными. Заполнение вручную.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экране отобразятся реквизиты: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формирования документа – по умолчанию проставляется текущая календарная дата.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 – по умолчанию проставляется код нало</w:t>
      </w:r>
      <w:r>
        <w:rPr>
          <w:sz w:val="24"/>
          <w:szCs w:val="24"/>
        </w:rPr>
        <w:t>гового органа по месту нахождения организации.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Согласие на признание сведений, составляющих в соответствии со статьей 102 Налогового кодекса Российской Федерации, налоговую тайну, общедоступными – поле выбора «Все сведения» или «Часть сведений». При выборе</w:t>
      </w:r>
      <w:r>
        <w:rPr>
          <w:sz w:val="24"/>
          <w:szCs w:val="24"/>
        </w:rPr>
        <w:t xml:space="preserve"> пункта «Часть сведений» отобразится список сведений, среди которых необходимо выбрать сведения, составляющие налоговую тайну, признаваемые общедоступными.</w:t>
      </w:r>
    </w:p>
    <w:p w:rsidR="000514C3" w:rsidRDefault="002E3AF4">
      <w:pPr>
        <w:numPr>
          <w:ilvl w:val="0"/>
          <w:numId w:val="1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Период, за который сведения, составляющие налоговую тайну, признаются общедоступными: Дата начала пе</w:t>
      </w:r>
      <w:r>
        <w:rPr>
          <w:sz w:val="24"/>
          <w:szCs w:val="24"/>
        </w:rPr>
        <w:t>риода – обязательна для заполнения. Дата окончания периода – не обязательна для заполнения.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68" w:name="_25b2l0r" w:colFirst="0" w:colLast="0"/>
      <w:bookmarkEnd w:id="68"/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lastRenderedPageBreak/>
        <w:t>Модуль «Расчёт</w:t>
      </w:r>
      <w:bookmarkStart w:id="69" w:name="kgcv8k" w:colFirst="0" w:colLast="0"/>
      <w:bookmarkEnd w:id="69"/>
      <w:r>
        <w:rPr>
          <w:b/>
          <w:i/>
          <w:smallCaps/>
          <w:sz w:val="24"/>
          <w:szCs w:val="24"/>
        </w:rPr>
        <w:t>ы с бюджетом»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Общие показатели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Просмотр общих показателей расчётов с бюджетом по юридическому лицу доступен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в разделе </w:t>
      </w:r>
      <w:r>
        <w:rPr>
          <w:b/>
          <w:sz w:val="24"/>
          <w:szCs w:val="24"/>
        </w:rPr>
        <w:t>«Общие показатели расчётов с бюджетом»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раздела выглядит следующим образом (Рис. 34):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20055" cy="6419850"/>
            <wp:effectExtent l="0" t="0" r="0" b="0"/>
            <wp:docPr id="36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641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Общие показатели расчётов с бюджетом.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Налоговому органу, выбранному из списка. В списке содержится перечень налоговых органов, где у налогоплательщика открыты обязательства по налогам, взносам по состоянию н</w:t>
      </w:r>
      <w:r>
        <w:rPr>
          <w:sz w:val="24"/>
          <w:szCs w:val="24"/>
        </w:rPr>
        <w:t>а текущую дату. Также, в блоке фильтров предусмотрена возможность фильтровать выводимые в таблице сведения общих показателей расчетов с бюджетом только по налоговым органам с указанным признаком: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задолженностью. </w:t>
      </w:r>
    </w:p>
    <w:p w:rsidR="000514C3" w:rsidRDefault="002E3AF4">
      <w:pPr>
        <w:tabs>
          <w:tab w:val="left" w:pos="1134"/>
        </w:tabs>
        <w:spacing w:before="60" w:after="60"/>
        <w:ind w:left="720" w:hanging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выбора данного признака необходимо пр</w:t>
      </w:r>
      <w:r>
        <w:rPr>
          <w:sz w:val="24"/>
          <w:szCs w:val="24"/>
        </w:rPr>
        <w:t>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имеется задолженность. Также в блоке фильтров отобразится список только т</w:t>
      </w:r>
      <w:r>
        <w:rPr>
          <w:sz w:val="24"/>
          <w:szCs w:val="24"/>
        </w:rPr>
        <w:t>ех налоговых органов, по которым имеется задолженность;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 положительным сальдо.</w:t>
      </w:r>
    </w:p>
    <w:p w:rsidR="000514C3" w:rsidRDefault="002E3AF4">
      <w:pPr>
        <w:tabs>
          <w:tab w:val="left" w:pos="1134"/>
        </w:tabs>
        <w:spacing w:before="60" w:after="60"/>
        <w:ind w:left="720" w:hanging="425"/>
        <w:jc w:val="both"/>
        <w:rPr>
          <w:sz w:val="24"/>
          <w:szCs w:val="24"/>
        </w:rPr>
      </w:pPr>
      <w:r>
        <w:rPr>
          <w:sz w:val="24"/>
          <w:szCs w:val="24"/>
        </w:rPr>
        <w:t>Для выбора данного признака необходимо проставить флажок рядом с указанным наименованием и нажать кнопку «Применить». После чего, на странице отобразятся общие показатели расче</w:t>
      </w:r>
      <w:r>
        <w:rPr>
          <w:sz w:val="24"/>
          <w:szCs w:val="24"/>
        </w:rPr>
        <w:t>тов с бюджетом по налоговым органам, по которым имеется положительное сальдо. Также в блоке фильтров отобразится список только тех налоговых органов, по которым имеется положительное сальдо;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 невыясненными платежами.</w:t>
      </w:r>
    </w:p>
    <w:p w:rsidR="000514C3" w:rsidRDefault="002E3AF4">
      <w:pPr>
        <w:tabs>
          <w:tab w:val="left" w:pos="1134"/>
        </w:tabs>
        <w:spacing w:before="60" w:after="60"/>
        <w:ind w:left="720" w:hanging="425"/>
        <w:jc w:val="both"/>
        <w:rPr>
          <w:sz w:val="24"/>
          <w:szCs w:val="24"/>
        </w:rPr>
      </w:pPr>
      <w:r>
        <w:rPr>
          <w:sz w:val="24"/>
          <w:szCs w:val="24"/>
        </w:rPr>
        <w:t>Для выбора данного признака необходимо</w:t>
      </w:r>
      <w:r>
        <w:rPr>
          <w:sz w:val="24"/>
          <w:szCs w:val="24"/>
        </w:rPr>
        <w:t xml:space="preserve"> проставить флажок рядом с указанным наименованием и нажать кнопку «Применить». После чего, на странице отобразятся общие показатели расчетов с бюджетом по налоговым органам, по которым имеются невыясненные платежи. Также в блоке фильтров отобразится списо</w:t>
      </w:r>
      <w:r>
        <w:rPr>
          <w:sz w:val="24"/>
          <w:szCs w:val="24"/>
        </w:rPr>
        <w:t>к только тех налоговых органов, по которым имеются невыясненные платежи;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вернуться к просмотру информации по налогоплательщику в целом, нужно нажать на кнопку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таблицей отображаются списки кодов налоговых органов, по которым: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Имеется з</w:t>
      </w:r>
      <w:r>
        <w:rPr>
          <w:sz w:val="24"/>
          <w:szCs w:val="24"/>
        </w:rPr>
        <w:t>адолженность;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Имеется положительное сальдо;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Имеются невыясненные платежи;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отображения списка кодов налоговых органов полностью нажмите «Показать все».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значения следующих показателей: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Невыясненные платежи;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Задолженность, всего: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Отрицательное сальдо;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отсроченным, рассроченным, реструктуризированным платежам;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приостановленным к взысканию платежам по решениям судов/вышестоящих налоговых органов;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приостановленным к взысканию платежам</w:t>
      </w:r>
      <w:r>
        <w:rPr>
          <w:sz w:val="24"/>
          <w:szCs w:val="24"/>
        </w:rPr>
        <w:t xml:space="preserve"> в процедурах банкротства;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Положительное сальдо: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Излишне уплаченная (взысканная) сумма, возможная к зачёту/возврату;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возможная к зачёту/возврату, уменьшенная на сумму принятых налоговым органом, но не исполненных УФК, решений о зачёте/возврате;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возможная к зачёту в счёт погашения задолженности;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Платежи, списанные с р/счёта и не поступившие в бюджет, по которым обязанность признана исполненной;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Предстоящие платежи, из них: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Авансовые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Отсроченные, рассроченные, реструктуризированные </w:t>
      </w:r>
      <w:r>
        <w:rPr>
          <w:sz w:val="24"/>
          <w:szCs w:val="24"/>
        </w:rPr>
        <w:t>платежи;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Суммы к «уменьшению», заявленные в декларации, но не проверенные налоговым органом, из них: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НДС, возмещённого в заявительном порядке, ст.176.1 НК РФ;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НДС, заявленная к возмещению, ст.176 НК РФ;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Уменьшение налога.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70" w:name="_34g0dwd" w:colFirst="0" w:colLast="0"/>
      <w:bookmarkEnd w:id="70"/>
      <w:r>
        <w:rPr>
          <w:sz w:val="24"/>
          <w:szCs w:val="24"/>
        </w:rPr>
        <w:t xml:space="preserve">По ссылке </w:t>
      </w:r>
      <w:r>
        <w:rPr>
          <w:b/>
          <w:sz w:val="24"/>
          <w:szCs w:val="24"/>
        </w:rPr>
        <w:t>«Подробнее»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рядом с показателем </w:t>
      </w:r>
      <w:r>
        <w:rPr>
          <w:b/>
          <w:sz w:val="24"/>
          <w:szCs w:val="24"/>
        </w:rPr>
        <w:t>«Невыясненные платежи»</w:t>
      </w:r>
      <w:r>
        <w:rPr>
          <w:sz w:val="24"/>
          <w:szCs w:val="24"/>
        </w:rPr>
        <w:t xml:space="preserve"> осуществляется переход на страницу с перечнем невыясненных платёжных документов (подробно см. п.</w:t>
      </w:r>
      <w:r>
        <w:rPr>
          <w:b/>
          <w:sz w:val="24"/>
          <w:szCs w:val="24"/>
        </w:rPr>
        <w:t>5.6.8. «Перечень невыясненных платежей»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71" w:name="_1jlao46" w:colFirst="0" w:colLast="0"/>
      <w:bookmarkEnd w:id="71"/>
      <w:r>
        <w:rPr>
          <w:sz w:val="24"/>
          <w:szCs w:val="24"/>
        </w:rPr>
        <w:t>По ссылке «Подробнее» рядом с показателем «Сумма, возможная к зачёту/возвра</w:t>
      </w:r>
      <w:r>
        <w:rPr>
          <w:sz w:val="24"/>
          <w:szCs w:val="24"/>
        </w:rPr>
        <w:t>ту, уменьшенная на сумму принятых налоговым органом, но не исполненных УФК, решений о зачёте/возврате» осуществляется переход на страницу с перечнем переплат (подробно см. п.5.6.13 «Сведения о переплате, доступной к включению в заявление о зачёте/возврате»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ссылке, расположенной в нижней части таблицы показателей, осуществляется переход к просмотру налоговых обязательств в разрезе налогов» (подробно см. п.</w:t>
      </w:r>
      <w:r>
        <w:rPr>
          <w:b/>
          <w:sz w:val="24"/>
          <w:szCs w:val="24"/>
        </w:rPr>
        <w:t>5.6.2. «Обязательства по налогам, страховым взносам»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72" w:name="_43ky6rz" w:colFirst="0" w:colLast="0"/>
      <w:bookmarkEnd w:id="72"/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«Сохранить в файл»</w:t>
      </w:r>
      <w:r>
        <w:rPr>
          <w:sz w:val="24"/>
          <w:szCs w:val="24"/>
        </w:rPr>
        <w:t>, расположенная в н</w:t>
      </w:r>
      <w:r>
        <w:rPr>
          <w:sz w:val="24"/>
          <w:szCs w:val="24"/>
        </w:rPr>
        <w:t>ижней части таблицы, осуществляет выгрузку данных текущей таблицы в файл формата *.</w:t>
      </w:r>
      <w:r>
        <w:rPr>
          <w:b/>
          <w:sz w:val="24"/>
          <w:szCs w:val="24"/>
        </w:rPr>
        <w:t>csv</w:t>
      </w:r>
      <w:r>
        <w:rPr>
          <w:sz w:val="24"/>
          <w:szCs w:val="24"/>
        </w:rPr>
        <w:t xml:space="preserve"> (файл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Обязательства по налогам, страховым взносам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«Обязательства по налогам, страховым взносам»</w:t>
      </w:r>
      <w:r>
        <w:rPr>
          <w:sz w:val="24"/>
          <w:szCs w:val="24"/>
        </w:rPr>
        <w:t xml:space="preserve"> отобразится список перечня обязательств по налогам, страховым взносам (Рис. 35):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6660" cy="7725410"/>
            <wp:effectExtent l="0" t="0" r="0" b="0"/>
            <wp:docPr id="3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772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Информация об обязательствах по налогам, страховым взносам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Перечень обязательств по налогам, страховым взносам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(в столбце отображается код вида обязательства, а наименование вида появляется в качестве всплывающей подсказки при н</w:t>
      </w:r>
      <w:r>
        <w:rPr>
          <w:sz w:val="24"/>
          <w:szCs w:val="24"/>
        </w:rPr>
        <w:t>аведении курсора мыши на значение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(КПП по месту нахождения налогоплательщика, либо КПП по месту нахождения обособленного подразделения, осуществления деятельности, либо КПП по месту нахождения основного объекта собственности);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(в сто</w:t>
      </w:r>
      <w:r>
        <w:rPr>
          <w:sz w:val="24"/>
          <w:szCs w:val="24"/>
        </w:rPr>
        <w:t>лбце отображается код статуса плательщика, а наименование статуса появляется в качестве всплывающей подсказки при наведении курсора мыши на значение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отображения/сокрытия столбцов таблицы нужно навести курсор на любо</w:t>
      </w:r>
      <w:r>
        <w:rPr>
          <w:sz w:val="24"/>
          <w:szCs w:val="24"/>
        </w:rPr>
        <w:t xml:space="preserve">й столбец, нажать на появившуюся кнопку </w:t>
      </w:r>
      <w:r>
        <w:rPr>
          <w:noProof/>
        </w:rPr>
        <w:drawing>
          <wp:inline distT="0" distB="0" distL="114300" distR="114300">
            <wp:extent cx="124460" cy="372110"/>
            <wp:effectExtent l="0" t="0" r="0" b="0"/>
            <wp:docPr id="38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выбрать в выпадающем списке пункт </w:t>
      </w:r>
      <w:r>
        <w:rPr>
          <w:b/>
          <w:sz w:val="24"/>
          <w:szCs w:val="24"/>
        </w:rPr>
        <w:t>«Столбцы»</w:t>
      </w:r>
      <w:r>
        <w:rPr>
          <w:sz w:val="24"/>
          <w:szCs w:val="24"/>
        </w:rPr>
        <w:t xml:space="preserve"> и установить флажки галочки напротив тех столбцов, которые должны отображаться в таблице. Аналогичным образом настраивается видимость столбцов во всех таблицах на портал</w:t>
      </w:r>
      <w:r>
        <w:rPr>
          <w:sz w:val="24"/>
          <w:szCs w:val="24"/>
        </w:rPr>
        <w:t>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налоговому органу нужно выбрать его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, либо ввести код налогового органа в поле рядом и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 В списке содержится перечень налоговых органов, в которых у налогоплатель</w:t>
      </w:r>
      <w:r>
        <w:rPr>
          <w:sz w:val="24"/>
          <w:szCs w:val="24"/>
        </w:rPr>
        <w:t xml:space="preserve">щика открыты обязательства по состоянию на текущую дату. Чтобы вернуться к просмотру информации по налогоплательщику в целом, нужно нажать на кнопку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следующие кнопки: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«Состояние расчётов с бюджетом»</w:t>
      </w:r>
      <w:r>
        <w:rPr>
          <w:sz w:val="24"/>
          <w:szCs w:val="24"/>
        </w:rPr>
        <w:t xml:space="preserve"> – ведёт на стр</w:t>
      </w:r>
      <w:r>
        <w:rPr>
          <w:sz w:val="24"/>
          <w:szCs w:val="24"/>
        </w:rPr>
        <w:t>аницу просмотра состояния расчётов с бюджетом (подробно см. п.</w:t>
      </w:r>
      <w:r>
        <w:rPr>
          <w:b/>
          <w:sz w:val="24"/>
          <w:szCs w:val="24"/>
        </w:rPr>
        <w:t>5.6.3. «Состояние расчётов с бюджетом»</w:t>
      </w:r>
      <w:r>
        <w:rPr>
          <w:sz w:val="24"/>
          <w:szCs w:val="24"/>
        </w:rPr>
        <w:t>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Операции по расчётам с бюджетом»</w:t>
      </w:r>
      <w:r>
        <w:rPr>
          <w:sz w:val="24"/>
          <w:szCs w:val="24"/>
        </w:rPr>
        <w:t xml:space="preserve"> – ведёт на страницу просмотра операций по расчётам с бюджетом (подробно см. п.</w:t>
      </w:r>
      <w:r>
        <w:rPr>
          <w:b/>
          <w:sz w:val="24"/>
          <w:szCs w:val="24"/>
        </w:rPr>
        <w:t>5.6.4. «Операции по расчётам с бюдж</w:t>
      </w:r>
      <w:r>
        <w:rPr>
          <w:b/>
          <w:sz w:val="24"/>
          <w:szCs w:val="24"/>
        </w:rPr>
        <w:t>етом»</w:t>
      </w:r>
      <w:r>
        <w:rPr>
          <w:sz w:val="24"/>
          <w:szCs w:val="24"/>
        </w:rPr>
        <w:t>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«Зависшие платежи»</w:t>
      </w:r>
      <w:r>
        <w:rPr>
          <w:sz w:val="24"/>
          <w:szCs w:val="24"/>
        </w:rPr>
        <w:t xml:space="preserve"> – ведёт на страницу просмотра зависших платежей (подробно см. п.</w:t>
      </w:r>
      <w:r>
        <w:rPr>
          <w:b/>
          <w:sz w:val="24"/>
          <w:szCs w:val="24"/>
        </w:rPr>
        <w:t>5.6.6. «Перечень платежей, списанных с расчётного счёта налогоплательщика и не поступивших в бюджет»</w:t>
      </w:r>
      <w:r>
        <w:rPr>
          <w:sz w:val="24"/>
          <w:szCs w:val="24"/>
        </w:rPr>
        <w:t>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«НДС к возмещению»</w:t>
      </w:r>
      <w:r>
        <w:rPr>
          <w:sz w:val="24"/>
          <w:szCs w:val="24"/>
        </w:rPr>
        <w:t xml:space="preserve"> – ведёт на страницу просмотра</w:t>
      </w:r>
      <w:r>
        <w:rPr>
          <w:sz w:val="24"/>
          <w:szCs w:val="24"/>
        </w:rPr>
        <w:t xml:space="preserve"> сумм налога на добавленную стоимость, заявленных к возмещению (подробно см. п.</w:t>
      </w:r>
      <w:r>
        <w:rPr>
          <w:b/>
          <w:sz w:val="24"/>
          <w:szCs w:val="24"/>
        </w:rPr>
        <w:t>5.6.5. «Перечень сумм налога на добавленную стоимость, заявленные к возмещению»</w:t>
      </w:r>
      <w:r>
        <w:rPr>
          <w:sz w:val="24"/>
          <w:szCs w:val="24"/>
        </w:rPr>
        <w:t>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«Отсроченные, рассроченные, реструктурированные платежи»</w:t>
      </w:r>
      <w:r>
        <w:rPr>
          <w:sz w:val="24"/>
          <w:szCs w:val="24"/>
        </w:rPr>
        <w:t xml:space="preserve"> – ведёт на страницу просмотра отсроченных, рассроченных, реструктуризированных платежей (подробно см. п.</w:t>
      </w:r>
      <w:r>
        <w:rPr>
          <w:b/>
          <w:sz w:val="24"/>
          <w:szCs w:val="24"/>
        </w:rPr>
        <w:t>5.6.7. «Перечень отсроченных, рассроченных, реструктурированных платежей»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3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«Сохранить в файл», расположенная в нижней части таблицы, осуществ</w:t>
      </w:r>
      <w:r>
        <w:rPr>
          <w:sz w:val="24"/>
          <w:szCs w:val="24"/>
        </w:rPr>
        <w:t xml:space="preserve">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 При выборе «Сохранить с суммой задолженности и переплаты» осуществляется </w:t>
      </w:r>
      <w:r>
        <w:rPr>
          <w:sz w:val="24"/>
          <w:szCs w:val="24"/>
        </w:rPr>
        <w:lastRenderedPageBreak/>
        <w:t>сохранение в файл информации о расчетах с бюджетом (задолженность, переплата) в разрезе открытых обязательств по налогам, взносам без учет</w:t>
      </w:r>
      <w:r>
        <w:rPr>
          <w:sz w:val="24"/>
          <w:szCs w:val="24"/>
        </w:rPr>
        <w:t>а выбранных условий фильтрации (доступно только при авторизации в личном кабинете головной организации).</w:t>
      </w:r>
      <w:bookmarkStart w:id="73" w:name="2iq8gzs" w:colFirst="0" w:colLast="0"/>
      <w:bookmarkEnd w:id="73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Состояние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«Состояние расчётов с бюджетом» открывается со страницы «Обязательства по налогам, страховым взносам» с помощью кно</w:t>
      </w:r>
      <w:r>
        <w:rPr>
          <w:sz w:val="24"/>
          <w:szCs w:val="24"/>
        </w:rPr>
        <w:t>пки «Состояние расчётов с бюджетом». (Рис. 36):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1580" cy="7593965"/>
            <wp:effectExtent l="0" t="0" r="0" b="0"/>
            <wp:docPr id="40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759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Состояние расчётов с бюджетом.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Нужно щелчком мыши выбрать в таблице обязательств запись, для которой требуется просмотреть сведения о состоянии расчётов с бюджетом; выбранная строка выделится в таблице боле</w:t>
      </w:r>
      <w:r>
        <w:rPr>
          <w:sz w:val="24"/>
          <w:szCs w:val="24"/>
        </w:rPr>
        <w:t>е тёмным цветом. После этого нужно нажать на кнопку</w:t>
      </w:r>
      <w:r>
        <w:rPr>
          <w:b/>
          <w:sz w:val="24"/>
          <w:szCs w:val="24"/>
        </w:rPr>
        <w:t xml:space="preserve"> «Состояние расчётов с бюджетом»</w:t>
      </w:r>
      <w:r>
        <w:rPr>
          <w:sz w:val="24"/>
          <w:szCs w:val="24"/>
        </w:rPr>
        <w:t>. В новом окне загрузится информация о состоянии расчётов с бюджетом для выбранного обязательства: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в своём названии содержит наименование КБК, по которому предоставляю</w:t>
      </w:r>
      <w:r>
        <w:rPr>
          <w:sz w:val="24"/>
          <w:szCs w:val="24"/>
        </w:rPr>
        <w:t>тся показатели расчётов с бюджетом. Ниже отображается блок с реквизитами, характеризующими выбранное обязательство: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КБК/ОКТМО;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Ниже следует блок значений показателей расчётов с бюджетом.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</w:t>
      </w:r>
      <w:r>
        <w:rPr>
          <w:sz w:val="24"/>
          <w:szCs w:val="24"/>
        </w:rPr>
        <w:t>а содержит значения следующих показателей: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Задолженность, всего: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Отрицательное сальдо;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отсроченным, рассроченным, реструктуризированным платежам;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приостановленным к взысканию платежам по решениям судов/вышестоящих налоговых органов;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Задолженность по приостановленным к взысканию платежам в процедурах банкротства;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Положительное сальдо: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Излишне уплаченная (взысканная) сумма, возможная </w:t>
      </w:r>
      <w:r>
        <w:rPr>
          <w:sz w:val="24"/>
          <w:szCs w:val="24"/>
        </w:rPr>
        <w:t>к зачёту/возврату;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возможная к зачёту/возврату, уменьшенная на сумму принятых налоговым органом, но не исполненных УФК, решений о зачёте/возврате;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Справочно: сумма, вошедшая в решения налогового органа на зачёт/возврат/уточнении платежа, отправленны</w:t>
      </w:r>
      <w:r>
        <w:rPr>
          <w:sz w:val="24"/>
          <w:szCs w:val="24"/>
        </w:rPr>
        <w:t>е адресату, но не исполненные на дату расчёта;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Платежи, списанные с р/счёта и не поступившие в бюджет, по которым обязанность признана исполненной;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Предстоящие платежи, из них: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Авансовые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Отсроченные, рассроченные, реструктуризированные платежи;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Суммы к «уменьшению», заявленные в декларации, но не проверенные налоговым органом, из них: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НДС, возмещённого в заявительном порядке, ст.176.1 НК РФ;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НДС, заявленная к возмещению, ст.176 НК РФ;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Уменьшение налога.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некоторых показателей и зна</w:t>
      </w:r>
      <w:r>
        <w:rPr>
          <w:sz w:val="24"/>
          <w:szCs w:val="24"/>
        </w:rPr>
        <w:t xml:space="preserve">чений, выделенных синим шрифтом и подчеркнутых пунктирной линией, при наведении курсора мыши можно просмотреть подсказку с </w:t>
      </w:r>
      <w:r>
        <w:rPr>
          <w:sz w:val="24"/>
          <w:szCs w:val="24"/>
        </w:rPr>
        <w:lastRenderedPageBreak/>
        <w:t>разъясняющей информацией.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ссылке, расположенной внизу таблицы с показателями можно перейти к просмотру операций по расчётам с бюдж</w:t>
      </w:r>
      <w:r>
        <w:rPr>
          <w:sz w:val="24"/>
          <w:szCs w:val="24"/>
        </w:rPr>
        <w:t>етом» (подробно см. п.</w:t>
      </w:r>
      <w:r>
        <w:rPr>
          <w:b/>
          <w:sz w:val="24"/>
          <w:szCs w:val="24"/>
        </w:rPr>
        <w:t>5.6.4. «Операции по расчётам с бюджетом»</w:t>
      </w:r>
      <w:bookmarkStart w:id="74" w:name="xvir7l" w:colFirst="0" w:colLast="0"/>
      <w:bookmarkEnd w:id="74"/>
      <w:r>
        <w:rPr>
          <w:sz w:val="24"/>
          <w:szCs w:val="24"/>
        </w:rPr>
        <w:t>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Операции по расчётам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Форма «Операции по расчётам с бюджетом» (Рис. 37) открывается со страницы «Обязательства по налогам, страховым взносам» с помощью кнопки «Операции по расчётам </w:t>
      </w:r>
      <w:r>
        <w:rPr>
          <w:sz w:val="24"/>
          <w:szCs w:val="24"/>
        </w:rPr>
        <w:t>с бюджетом».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Нужно щелчком мыши выбрать в таблице обязательств запись, для которой требуется просмотреть сведения об операциях по расчётам с бюджетом; выбранная строка выделится в таблице более тёмным цветом. После этого нужно нажать на кнопку</w:t>
      </w:r>
      <w:r>
        <w:rPr>
          <w:b/>
          <w:sz w:val="24"/>
          <w:szCs w:val="24"/>
        </w:rPr>
        <w:t xml:space="preserve"> «Операции по</w:t>
      </w:r>
      <w:r>
        <w:rPr>
          <w:b/>
          <w:sz w:val="24"/>
          <w:szCs w:val="24"/>
        </w:rPr>
        <w:t xml:space="preserve"> расчётам с бюджетом»</w:t>
      </w:r>
      <w:r>
        <w:rPr>
          <w:sz w:val="24"/>
          <w:szCs w:val="24"/>
        </w:rPr>
        <w:t>. В новом окне загрузится информация об операциях по расчёту с бюджетом для выбранного обязательства: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5390" cy="4032885"/>
            <wp:effectExtent l="0" t="0" r="0" b="0"/>
            <wp:docPr id="41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32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Операции по расчётам с бюджетом.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в своём названии содержит наименование обязательства, по которому предоставляется перечень операций по расчётам с бюджетом. Ниже отображается блок с реквизитами, характеризующими обязательство: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КБК/ОКТМО;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</w:t>
      </w:r>
      <w:r>
        <w:rPr>
          <w:sz w:val="24"/>
          <w:szCs w:val="24"/>
        </w:rPr>
        <w:t>тояния расчётов;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Далее следует блок с фильтрами, по следующим реквизитам: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Перечень операций по расчётам с бюджетом за год;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отображаются операции по расчётам с бюджетом за текущий год. Для просмотра сведений об операци</w:t>
      </w:r>
      <w:r>
        <w:rPr>
          <w:sz w:val="24"/>
          <w:szCs w:val="24"/>
        </w:rPr>
        <w:t xml:space="preserve">ях за предыдущие года необходимо выбрать год из выпадающего списка </w:t>
      </w:r>
      <w:r>
        <w:rPr>
          <w:b/>
          <w:sz w:val="24"/>
          <w:szCs w:val="24"/>
        </w:rPr>
        <w:t>«Перечень операций по расчётам с бюджетом за год»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установить фильтр по сроку уплаты, необходимо из выпадающего списка </w:t>
      </w:r>
      <w:r>
        <w:rPr>
          <w:b/>
          <w:sz w:val="24"/>
          <w:szCs w:val="24"/>
        </w:rPr>
        <w:t>«Срок уплаты»</w:t>
      </w:r>
      <w:r>
        <w:rPr>
          <w:sz w:val="24"/>
          <w:szCs w:val="24"/>
        </w:rPr>
        <w:t xml:space="preserve"> выбрать одно из возможных значений: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 учитывается;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Соответствует (=);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Больше (&gt;=);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Меньше (&lt;=);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Сегодня;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периоде.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значений «соответствует (=)», «больше (&gt;=)», «меньше (&lt;=)» отобразится поле для выбора даты из календаря. Для значения «в периоде» отобразятся два поля для выбора диапазон</w:t>
      </w:r>
      <w:r>
        <w:rPr>
          <w:sz w:val="24"/>
          <w:szCs w:val="24"/>
        </w:rPr>
        <w:t>а дат.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установить фильтр по типу платежа, необходимо из выпадающего списка </w:t>
      </w:r>
      <w:r>
        <w:rPr>
          <w:b/>
          <w:sz w:val="24"/>
          <w:szCs w:val="24"/>
        </w:rPr>
        <w:t>«Тип платежа»</w:t>
      </w:r>
      <w:r>
        <w:rPr>
          <w:sz w:val="24"/>
          <w:szCs w:val="24"/>
        </w:rPr>
        <w:t xml:space="preserve"> выбрать одно из значений. Список значений содержит все уникальные значения реквизита «Тип платежа», которые присутствуют в перечне операций за указанный календар</w:t>
      </w:r>
      <w:r>
        <w:rPr>
          <w:sz w:val="24"/>
          <w:szCs w:val="24"/>
        </w:rPr>
        <w:t>ный год.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отображения в таблице записей по заданным условиям, необходимо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полями фильтра находится блок, содержащий информацию о сальдо на начало года (Рис. 38):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5394325"/>
            <wp:effectExtent l="0" t="0" r="0" b="0"/>
            <wp:docPr id="2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39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Сальдо на начало года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некоторых показателей и значений, отмеченных пунктирной линией, при наведении курсора мыши можно просмотреть подсказку с разъясняющей информацией.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Ниже следует таблица с перечнем операций по расчётам с бюджетом, по умолчанию содержит следующие столбцы: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операции;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Начислено;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Уплачено;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расчётов по операции;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Документ-основание операции: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отображения/сокрытия столбцов таблицы необходимо навести курсор на любой столбец, и нажать на поя</w:t>
      </w:r>
      <w:r>
        <w:rPr>
          <w:sz w:val="24"/>
          <w:szCs w:val="24"/>
        </w:rPr>
        <w:t xml:space="preserve">вившуюся кнопку </w:t>
      </w:r>
      <w:r>
        <w:rPr>
          <w:noProof/>
        </w:rPr>
        <w:drawing>
          <wp:inline distT="0" distB="0" distL="114300" distR="114300">
            <wp:extent cx="142875" cy="419100"/>
            <wp:effectExtent l="0" t="0" r="0" b="0"/>
            <wp:docPr id="2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В списке выбрать пункт «Столбцы» и проставить флажки напротив тех столбцов, которые должны отображаться в таблице. Имеется возможность добавить в таблицу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расчётов по операции;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начисления пени;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</w:t>
      </w:r>
      <w:r>
        <w:rPr>
          <w:sz w:val="24"/>
          <w:szCs w:val="24"/>
        </w:rPr>
        <w:t>вый/отчётный период в декларации;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зачёта: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Столбец </w:t>
      </w:r>
      <w:r>
        <w:rPr>
          <w:b/>
          <w:sz w:val="24"/>
          <w:szCs w:val="24"/>
        </w:rPr>
        <w:t>«Начислено»</w:t>
      </w:r>
      <w:r>
        <w:rPr>
          <w:sz w:val="24"/>
          <w:szCs w:val="24"/>
        </w:rPr>
        <w:t xml:space="preserve"> содержит суммы по операциям, формирующим обязанность налогоплательщика по уплате обязательных платежей (начислено, доначислено, уменьшено, списано, приостановлено взыскание, возобновлено взыскание, восстановлено в задолженность при досрочном прекращении м</w:t>
      </w:r>
      <w:r>
        <w:rPr>
          <w:sz w:val="24"/>
          <w:szCs w:val="24"/>
        </w:rPr>
        <w:t>ер урегулирования задолженности). Суммы, подлежащие возмещению налогоплательщику по заявлению на основании ст.176.1 также отражаются в столбце «Начислено».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Столбец </w:t>
      </w:r>
      <w:r>
        <w:rPr>
          <w:b/>
          <w:sz w:val="24"/>
          <w:szCs w:val="24"/>
        </w:rPr>
        <w:t>«Уплачено»</w:t>
      </w:r>
      <w:r>
        <w:rPr>
          <w:sz w:val="24"/>
          <w:szCs w:val="24"/>
        </w:rPr>
        <w:t xml:space="preserve"> содержит суммы по операциям, формирующим исполнение налогоплательщиком обязанност</w:t>
      </w:r>
      <w:r>
        <w:rPr>
          <w:sz w:val="24"/>
          <w:szCs w:val="24"/>
        </w:rPr>
        <w:t>ей по уплате обязательных платежей (уплачено, зачтено, возвращено на расчётный счёт).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2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в нижней части таблицы,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таблицей</w:t>
      </w:r>
      <w:r>
        <w:rPr>
          <w:sz w:val="24"/>
          <w:szCs w:val="24"/>
        </w:rPr>
        <w:t xml:space="preserve"> располагается кнопка «Перейти к просмотру состояния расчётов с бюджетом». Подробно об этом см. выше в п.5.6.3. «Состояние расчётов с бюджетом»</w:t>
      </w:r>
      <w:bookmarkStart w:id="75" w:name="3hv69ve" w:colFirst="0" w:colLast="0"/>
      <w:bookmarkEnd w:id="75"/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Перечень сумм налога на добавленную стоимость, заявленные к возмещению</w:t>
      </w:r>
    </w:p>
    <w:p w:rsidR="000514C3" w:rsidRDefault="002E3AF4">
      <w:pPr>
        <w:spacing w:before="60" w:after="60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Форма </w:t>
      </w:r>
      <w:r>
        <w:rPr>
          <w:b/>
          <w:sz w:val="24"/>
          <w:szCs w:val="24"/>
        </w:rPr>
        <w:t>«Сумма налога к возмещению»</w:t>
      </w:r>
      <w:r>
        <w:rPr>
          <w:sz w:val="24"/>
          <w:szCs w:val="24"/>
        </w:rPr>
        <w:t xml:space="preserve"> доступ</w:t>
      </w:r>
      <w:r>
        <w:rPr>
          <w:sz w:val="24"/>
          <w:szCs w:val="24"/>
        </w:rPr>
        <w:t xml:space="preserve">на со страницы </w:t>
      </w:r>
      <w:r>
        <w:rPr>
          <w:b/>
          <w:sz w:val="24"/>
          <w:szCs w:val="24"/>
        </w:rPr>
        <w:t>«Обязательства по налогам, страховым взносам»</w:t>
      </w:r>
      <w:r>
        <w:rPr>
          <w:sz w:val="24"/>
          <w:szCs w:val="24"/>
        </w:rPr>
        <w:t xml:space="preserve">. Для выделенной записи со сведениями о налоге на добавленную стоимость становится доступной кнопка </w:t>
      </w:r>
      <w:r>
        <w:rPr>
          <w:b/>
          <w:sz w:val="24"/>
          <w:szCs w:val="24"/>
        </w:rPr>
        <w:t>«НДС к возмещению»</w:t>
      </w:r>
      <w:r>
        <w:rPr>
          <w:sz w:val="24"/>
          <w:szCs w:val="24"/>
        </w:rPr>
        <w:t>, при нажатии на которую открывается страница, представленная на Рис. 39: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9200" cy="2600325"/>
            <wp:effectExtent l="0" t="0" r="0" b="0"/>
            <wp:docPr id="2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НД</w:t>
      </w:r>
      <w:r>
        <w:rPr>
          <w:sz w:val="24"/>
          <w:szCs w:val="24"/>
        </w:rPr>
        <w:t>С к возмещению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названием страницы отображается блок с реквизитами, характеризующими обязательство: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КБК/ 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Ниже располагается таблица, содержащая список сумм к возмещению, заявленных в декларациях/расчётах.</w:t>
      </w:r>
    </w:p>
    <w:p w:rsidR="000514C3" w:rsidRDefault="002E3AF4">
      <w:pPr>
        <w:tabs>
          <w:tab w:val="left" w:pos="1985"/>
        </w:tabs>
        <w:spacing w:before="60" w:after="60"/>
        <w:ind w:left="198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Таблица сумм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подачи декларации;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декларации;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Налоговый/ отчётный период в декларации;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заявленная к возмещению в декларации.</w:t>
      </w:r>
      <w:bookmarkStart w:id="76" w:name="1x0gk37" w:colFirst="0" w:colLast="0"/>
      <w:bookmarkEnd w:id="76"/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77" w:name="_4h042r0" w:colFirst="0" w:colLast="0"/>
      <w:bookmarkEnd w:id="77"/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27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в нижней части таблицы,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Перечень платежей, списанных с расчётного счёта налог</w:t>
      </w:r>
      <w:r>
        <w:rPr>
          <w:b/>
          <w:i/>
          <w:sz w:val="24"/>
          <w:szCs w:val="24"/>
        </w:rPr>
        <w:t>оплательщика и не поступивших в бюджет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на форму </w:t>
      </w:r>
      <w:r>
        <w:rPr>
          <w:b/>
          <w:sz w:val="24"/>
          <w:szCs w:val="24"/>
        </w:rPr>
        <w:t>«Зависшие платежи»</w:t>
      </w:r>
      <w:r>
        <w:rPr>
          <w:sz w:val="24"/>
          <w:szCs w:val="24"/>
        </w:rPr>
        <w:t xml:space="preserve"> возможен со страницы </w:t>
      </w:r>
      <w:r>
        <w:rPr>
          <w:b/>
          <w:sz w:val="24"/>
          <w:szCs w:val="24"/>
        </w:rPr>
        <w:t>«Обязательства по налогам, страховым взносам»</w:t>
      </w:r>
      <w:r>
        <w:rPr>
          <w:sz w:val="24"/>
          <w:szCs w:val="24"/>
        </w:rPr>
        <w:t>. Для выделенного обязательства, при условии, что сумма зависших платежей по нему отлична от нуля, становится досту</w:t>
      </w:r>
      <w:r>
        <w:rPr>
          <w:sz w:val="24"/>
          <w:szCs w:val="24"/>
        </w:rPr>
        <w:t xml:space="preserve">пной кнопка </w:t>
      </w:r>
      <w:r>
        <w:rPr>
          <w:b/>
          <w:sz w:val="24"/>
          <w:szCs w:val="24"/>
        </w:rPr>
        <w:t>«Зависшие платежи»</w:t>
      </w:r>
      <w:r>
        <w:rPr>
          <w:sz w:val="24"/>
          <w:szCs w:val="24"/>
        </w:rPr>
        <w:t>. По нажатию кнопки открывается форма, представленная на Рис. 40: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7295" cy="3787775"/>
            <wp:effectExtent l="0" t="0" r="0" b="0"/>
            <wp:docPr id="2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78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Зависшие платежи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Экранная форма в своём названии содержит наименование КБК, по которому предоставляются данные зависших платежей. Ниже отображается блок с рек</w:t>
      </w:r>
      <w:r>
        <w:rPr>
          <w:sz w:val="24"/>
          <w:szCs w:val="24"/>
        </w:rPr>
        <w:t>визитами, характеризующими выбранное обязательство: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КБК/ 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администрирующего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Далее следует таблица, содержащая перечень зависших платежей со следующими реквизитами: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документ-основание: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в платёжном документе;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банка;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списания денежных средств с р/счёта;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денежных средств, перечисленных банком, руб.;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Основание признания исполненной обязанности по уплате налогов, сборов, пеней, штрафов: Дата, №, Орган, принявший решение.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2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в нижней части таблицы,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bookmarkStart w:id="78" w:name="2w5ecyt" w:colFirst="0" w:colLast="0"/>
      <w:bookmarkEnd w:id="78"/>
      <w:r>
        <w:rPr>
          <w:sz w:val="24"/>
          <w:szCs w:val="24"/>
        </w:rPr>
        <w:t xml:space="preserve"> (этот файл открывает</w:t>
      </w:r>
      <w:r>
        <w:rPr>
          <w:sz w:val="24"/>
          <w:szCs w:val="24"/>
        </w:rPr>
        <w:t>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Перечень отсроченных, рассроченных, реструктурированных платежей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Переход на форму «Отсроченные, рассроченные, реструктурированные платежи» возможен со страницы «Обязательства по налогам, страховым взносам». Для выделенного обязатель</w:t>
      </w:r>
      <w:r>
        <w:rPr>
          <w:sz w:val="24"/>
          <w:szCs w:val="24"/>
        </w:rPr>
        <w:t>ства становится доступной кнопка «Отсроченные, рассроченные, реструктурированные платежи», по нажатию на которую открывается форма, представленная на Рис. 41: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4120" cy="5262245"/>
            <wp:effectExtent l="0" t="0" r="0" b="0"/>
            <wp:docPr id="3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526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Отсроченные, рассроченные, реструктурированные платежи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Экранная форма в своём названии содержит наименование обязательства, по которому предоставляются данные по урегулированной задолженности. Ниже отображается блок со сведениями о выбранном обязательстве: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КБК/ОКТМО;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</w:t>
      </w:r>
      <w:r>
        <w:rPr>
          <w:sz w:val="24"/>
          <w:szCs w:val="24"/>
        </w:rPr>
        <w:t>остояния расчётов.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блок фильтров, позволяющий фильтровать выводимые в таблице записи по одному или нескольким следующим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Форма изменения срока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изменения срока уплаты.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применения фильтров по указанным у</w:t>
      </w:r>
      <w:r>
        <w:rPr>
          <w:sz w:val="24"/>
          <w:szCs w:val="24"/>
        </w:rPr>
        <w:t xml:space="preserve">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 xml:space="preserve">. Сброс фильтров осуществляется с помощью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Ниже располагается таблица «Перечень решений по отсрочке, рассрочке, инвестиционному налоговому кредиту, реструктуризации», которая содержит следующие ре</w:t>
      </w:r>
      <w:r>
        <w:rPr>
          <w:sz w:val="24"/>
          <w:szCs w:val="24"/>
        </w:rPr>
        <w:t>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Форма изменения срока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изменения срока уплаты (ссылка на закон, постановление правительства);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Уполномоченный орган, принявший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Уровень бюджета;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решения;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заявления налогоплательщика;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 налогоплательщика;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решения,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Остаток неуплаченной суммы.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выделенного решения становится активной кнопка «Содержание решения», при нажатии на которую происходит переход на страницу представленную на Рис. 42: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7295" cy="5805170"/>
            <wp:effectExtent l="0" t="0" r="0" b="0"/>
            <wp:docPr id="3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580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 решения/График погашения задолженности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>«Сведения о решении»</w:t>
      </w:r>
      <w:r>
        <w:rPr>
          <w:sz w:val="24"/>
          <w:szCs w:val="24"/>
        </w:rPr>
        <w:t xml:space="preserve"> содержит следующие данные: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Форма изменения срока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Номер/ дата документа;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Уполномоченный орган, принявший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Уровень бюджета;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изменения срока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Процент </w:t>
      </w:r>
      <w:r>
        <w:rPr>
          <w:sz w:val="24"/>
          <w:szCs w:val="24"/>
        </w:rPr>
        <w:t>инвестиционного налогового кредита;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Номер/ дата заявления налогоплательщика;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«Вернуться к списку решений» осуществляет возврат на страницу </w:t>
      </w:r>
      <w:r>
        <w:rPr>
          <w:sz w:val="24"/>
          <w:szCs w:val="24"/>
        </w:rPr>
        <w:lastRenderedPageBreak/>
        <w:t>«Отсроченные, рассроченные, реструктурированные платежи».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Ниже предоставляется выбор по типу платежа: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пени;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штраф;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проценты.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выбранному типу платежа отображается информация: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для которой изменен срок уплаты,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Неуплаченная сумма,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Период погашения задолженности.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Далее следуют сведения о графике урегулированной задолженности, которые можно ф</w:t>
      </w:r>
      <w:r>
        <w:rPr>
          <w:sz w:val="24"/>
          <w:szCs w:val="24"/>
        </w:rPr>
        <w:t>ильтровать по срокам уплаты: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всем срокам уплаты (по умолчанию);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наступившим срокам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 предстоящим срокам уплаты.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Переключатель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 xml:space="preserve"> имеет два режима: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График погашения задолженности;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График уплаты процентов за пользование бюджетными средствами;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списании задолженности.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режимах </w:t>
      </w:r>
      <w:r>
        <w:rPr>
          <w:b/>
          <w:sz w:val="24"/>
          <w:szCs w:val="24"/>
        </w:rPr>
        <w:t>«График погашения задолженности»</w:t>
      </w:r>
      <w:r>
        <w:rPr>
          <w:sz w:val="24"/>
          <w:szCs w:val="24"/>
        </w:rPr>
        <w:t xml:space="preserve"> и </w:t>
      </w:r>
      <w:r>
        <w:rPr>
          <w:b/>
          <w:sz w:val="24"/>
          <w:szCs w:val="24"/>
        </w:rPr>
        <w:t>«График уплаты процентов за пользование бюджетными средствами»</w:t>
      </w:r>
      <w:r>
        <w:rPr>
          <w:sz w:val="24"/>
          <w:szCs w:val="24"/>
        </w:rPr>
        <w:t xml:space="preserve"> отображается таблица, представленная на Рис. 41, со</w:t>
      </w:r>
      <w:r>
        <w:rPr>
          <w:sz w:val="24"/>
          <w:szCs w:val="24"/>
        </w:rPr>
        <w:t>держащая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 по графику;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платежа по сроку: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Всего;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Из них оплачено;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Остаток (сумма платежа по сроку за минусом уплаченных и списанных по сроку сумм).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данных о платежах необходимо выбрать строку графика в табл</w:t>
      </w:r>
      <w:r>
        <w:rPr>
          <w:sz w:val="24"/>
          <w:szCs w:val="24"/>
        </w:rPr>
        <w:t xml:space="preserve">ице. Таблица </w:t>
      </w:r>
      <w:r>
        <w:rPr>
          <w:b/>
          <w:sz w:val="24"/>
          <w:szCs w:val="24"/>
        </w:rPr>
        <w:t>«Сведения о платежах по выбранной записи графика»</w:t>
      </w:r>
      <w:r>
        <w:rPr>
          <w:sz w:val="24"/>
          <w:szCs w:val="24"/>
        </w:rPr>
        <w:t xml:space="preserve">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Платёжный документ или решение о зачёте: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платежа,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документа.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режиме </w:t>
      </w:r>
      <w:r>
        <w:rPr>
          <w:b/>
          <w:sz w:val="24"/>
          <w:szCs w:val="24"/>
        </w:rPr>
        <w:t>«Сведения о списании задолженности»</w:t>
      </w:r>
      <w:r>
        <w:rPr>
          <w:sz w:val="24"/>
          <w:szCs w:val="24"/>
        </w:rPr>
        <w:t xml:space="preserve"> отображается таблица</w:t>
      </w:r>
      <w:r>
        <w:rPr>
          <w:sz w:val="24"/>
          <w:szCs w:val="24"/>
        </w:rPr>
        <w:t>, представленная на Рис. 43: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194425" cy="5626100"/>
            <wp:effectExtent l="0" t="0" r="0" b="0"/>
            <wp:docPr id="3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562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 решения/Сведения о списании задолженности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списанной задолженности,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решения о списании;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решения о списании;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принятия решения о списании.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61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в нижней части таблицы,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bookmarkStart w:id="79" w:name="1baon6m" w:colFirst="0" w:colLast="0"/>
      <w:bookmarkEnd w:id="79"/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Перечень невыясненных платежей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Список невыясненных расчётных документов доступен при выборе в меню </w:t>
      </w:r>
      <w:r>
        <w:rPr>
          <w:b/>
          <w:sz w:val="24"/>
          <w:szCs w:val="24"/>
        </w:rPr>
        <w:t xml:space="preserve">«Сведения о </w:t>
      </w:r>
      <w:r>
        <w:rPr>
          <w:b/>
          <w:sz w:val="24"/>
          <w:szCs w:val="24"/>
        </w:rPr>
        <w:lastRenderedPageBreak/>
        <w:t>расчётах с бюджетом»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«Невыясненные платежи»</w:t>
      </w:r>
      <w:r>
        <w:rPr>
          <w:sz w:val="24"/>
          <w:szCs w:val="24"/>
        </w:rPr>
        <w:t xml:space="preserve"> или при выборе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«Заявление на уточнение невыясненного платежа»</w:t>
      </w:r>
      <w:r>
        <w:rPr>
          <w:sz w:val="24"/>
          <w:szCs w:val="24"/>
        </w:rPr>
        <w:t xml:space="preserve">. Также к списку невыясненных платежей можно перейти со страницы </w:t>
      </w:r>
      <w:r>
        <w:rPr>
          <w:b/>
          <w:sz w:val="24"/>
          <w:szCs w:val="24"/>
        </w:rPr>
        <w:t>«Общие показатели расчётов с бюд</w:t>
      </w:r>
      <w:r>
        <w:rPr>
          <w:b/>
          <w:sz w:val="24"/>
          <w:szCs w:val="24"/>
        </w:rPr>
        <w:t>жетом»</w:t>
      </w:r>
      <w:r>
        <w:rPr>
          <w:sz w:val="24"/>
          <w:szCs w:val="24"/>
        </w:rPr>
        <w:t xml:space="preserve"> по ссылке </w:t>
      </w:r>
      <w:r>
        <w:rPr>
          <w:b/>
          <w:sz w:val="24"/>
          <w:szCs w:val="24"/>
        </w:rPr>
        <w:t>«Подробнее»</w:t>
      </w:r>
      <w:r>
        <w:rPr>
          <w:sz w:val="24"/>
          <w:szCs w:val="24"/>
        </w:rPr>
        <w:t xml:space="preserve"> для показателя </w:t>
      </w:r>
      <w:r>
        <w:rPr>
          <w:b/>
          <w:sz w:val="24"/>
          <w:szCs w:val="24"/>
        </w:rPr>
        <w:t>«Невыясненные платежи»</w:t>
      </w:r>
      <w:r>
        <w:rPr>
          <w:sz w:val="24"/>
          <w:szCs w:val="24"/>
        </w:rPr>
        <w:t xml:space="preserve"> (подробно см. п.</w:t>
      </w:r>
      <w:r>
        <w:rPr>
          <w:b/>
          <w:sz w:val="24"/>
          <w:szCs w:val="24"/>
        </w:rPr>
        <w:t>5.6.1 «Общие показатели расчётов с бюджетом»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Список невыясненных платежей выглядит следующим образом (Рис. 44):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7295" cy="4004945"/>
            <wp:effectExtent l="0" t="0" r="0" b="0"/>
            <wp:docPr id="62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400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80" w:name="3vac5uf" w:colFirst="0" w:colLast="0"/>
      <w:bookmarkEnd w:id="80"/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Невыясненные платежи. Для уточнения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</w:t>
      </w:r>
      <w:r>
        <w:rPr>
          <w:sz w:val="24"/>
          <w:szCs w:val="24"/>
        </w:rPr>
        <w:t>й об уточнении невыясненных платежей, относящихся к филиалам, представительствам и иным обособленным подразделениям, возможно в Личном кабинете филиала, представительства или иного обособленного подразделения.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Информация о невыясненных платежах может быть </w:t>
      </w:r>
      <w:r>
        <w:rPr>
          <w:sz w:val="24"/>
          <w:szCs w:val="24"/>
        </w:rPr>
        <w:t xml:space="preserve">отображена в двух режимах, определяемых переключателем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«Для уточнения»</w:t>
      </w:r>
      <w:r>
        <w:rPr>
          <w:sz w:val="24"/>
          <w:szCs w:val="24"/>
        </w:rPr>
        <w:t xml:space="preserve"> – отображаются все невыясненные платёжные головной организации;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обособленным подразделениям»</w:t>
      </w:r>
      <w:r>
        <w:rPr>
          <w:sz w:val="24"/>
          <w:szCs w:val="24"/>
        </w:rPr>
        <w:t xml:space="preserve"> – отображаются все невыясненн</w:t>
      </w:r>
      <w:r>
        <w:rPr>
          <w:sz w:val="24"/>
          <w:szCs w:val="24"/>
        </w:rPr>
        <w:t>ые платежи по обособленным подразделениям.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Оба варианта имеют одинаковый состав реквизитов и различаются составом. Перечень реквизитов, отображаемых в таблице (в скобках указан номер поля в форме платёжного документа по Положению ЦБ РФ № 2-П):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</w:t>
      </w:r>
      <w:r>
        <w:rPr>
          <w:sz w:val="24"/>
          <w:szCs w:val="24"/>
        </w:rPr>
        <w:t xml:space="preserve"> расчётного документа (платёжное поручение, платёжный ордер);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КПП плательщика к которому отнесён платёж;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плательщика (60);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плательщика (102);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плательщика (8);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получателя (61);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получателя (103);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получателя (16);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 (101);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(104);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 (105);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платежа (106);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период (107);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документа основания платежа (108);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документа основания платежа (109);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 (110);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платежа (24).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щелчке мышью по записи о нев</w:t>
      </w:r>
      <w:r>
        <w:rPr>
          <w:sz w:val="24"/>
          <w:szCs w:val="24"/>
        </w:rPr>
        <w:t>ыясненном платёжном документе под таблицей отображается дополнительный блок, содержащий сведения о налоговом органе, куда поступил платёж: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Почтовый адрес.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к данному невыясненному платежу </w:t>
      </w:r>
      <w:r>
        <w:rPr>
          <w:sz w:val="24"/>
          <w:szCs w:val="24"/>
        </w:rPr>
        <w:t>существует уведомление налогового органа об ошибочном указании информации в расчётных документах, то будет отображаться блок сведений об уведомлении: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уведомления;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уведомления;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направления уведомления в электронном виде;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направления уве</w:t>
      </w:r>
      <w:r>
        <w:rPr>
          <w:sz w:val="24"/>
          <w:szCs w:val="24"/>
        </w:rPr>
        <w:t>домления в бумажном виде;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налогоплательщика.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блок фильтров, позволяющий фильтровать выводимые в таблице записи 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данных по налоговому органу нужно выбрать его наименование из выпа</w:t>
      </w:r>
      <w:r>
        <w:rPr>
          <w:sz w:val="24"/>
          <w:szCs w:val="24"/>
        </w:rPr>
        <w:t xml:space="preserve">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фильтров, либо ввести в это поле код требуемого налогового органа. Затем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 Список «Налоговый орган» содержит код и краткое наименование налоговых органов, где у налогоплательщика им</w:t>
      </w:r>
      <w:r>
        <w:rPr>
          <w:sz w:val="24"/>
          <w:szCs w:val="24"/>
        </w:rPr>
        <w:t>еются невыясненные платежи по состоянию на текущую дату.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Реквизиты невыясненного платежа, выделенные красным, требуют уточнения. Это </w:t>
      </w:r>
      <w:r>
        <w:rPr>
          <w:sz w:val="24"/>
          <w:szCs w:val="24"/>
        </w:rPr>
        <w:lastRenderedPageBreak/>
        <w:t>реквизиты, по которым платёж отнесён налоговым органом или ФК к невыясненным поступлениям.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каждого невыясненного расчётного документа предоставляется возможность формирования заявления на уточнение невыясненного платежа, для этого необходимо выделить нужный невыясненный платёж и нажать на кнопку </w:t>
      </w:r>
      <w:r>
        <w:rPr>
          <w:b/>
          <w:sz w:val="24"/>
          <w:szCs w:val="24"/>
        </w:rPr>
        <w:t>«Сформировать заявление на уточнение»</w:t>
      </w:r>
      <w:r>
        <w:rPr>
          <w:sz w:val="24"/>
          <w:szCs w:val="24"/>
        </w:rPr>
        <w:t>, либо на</w:t>
      </w:r>
      <w:r>
        <w:rPr>
          <w:sz w:val="24"/>
          <w:szCs w:val="24"/>
        </w:rPr>
        <w:t xml:space="preserve">жать правой кнопкой мыши на нужный невыясненный платёж и в контекстном меню выбрать команду </w:t>
      </w:r>
      <w:r>
        <w:rPr>
          <w:b/>
          <w:sz w:val="24"/>
          <w:szCs w:val="24"/>
        </w:rPr>
        <w:t>«Сформировать заявление на уточнение»</w:t>
      </w:r>
      <w:r>
        <w:rPr>
          <w:sz w:val="24"/>
          <w:szCs w:val="24"/>
        </w:rPr>
        <w:t xml:space="preserve"> (подробно см. п.</w:t>
      </w:r>
      <w:r>
        <w:rPr>
          <w:b/>
          <w:sz w:val="24"/>
          <w:szCs w:val="24"/>
        </w:rPr>
        <w:t>5.6.9. «Ввод заявления об уточнении невыясненного платежа»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Наличие в первом столбце таблицы иконки </w:t>
      </w:r>
      <w:r>
        <w:rPr>
          <w:noProof/>
        </w:rPr>
        <w:drawing>
          <wp:inline distT="0" distB="0" distL="114300" distR="114300">
            <wp:extent cx="152400" cy="152400"/>
            <wp:effectExtent l="0" t="0" r="0" b="0"/>
            <wp:docPr id="63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означае</w:t>
      </w:r>
      <w:r>
        <w:rPr>
          <w:sz w:val="24"/>
          <w:szCs w:val="24"/>
        </w:rPr>
        <w:t>т, что по этому невыясненному платежу имеется уведомление об ошибочном указании реквизитов платежа. Также при наведении курсора на такой невыясненный платёж всплывает подсказка со следующим текстом: «Есть уведомление об ошибочном указании реквизитов платеж</w:t>
      </w:r>
      <w:r>
        <w:rPr>
          <w:sz w:val="24"/>
          <w:szCs w:val="24"/>
        </w:rPr>
        <w:t>а. Чтобы сформировать запрос на получение в Личном кабинете уведомления налогового органа об ошибочном указании реквизитов платежа выделите платёж и нажмите «Сформировать запрос уведомления об ошибочном указании реквизитов платежа»» (Рис. 45):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3485" cy="5860415"/>
            <wp:effectExtent l="0" t="0" r="0" b="0"/>
            <wp:docPr id="64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586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Невыясненные платежи. Подсказка о наличии уведомления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в таблице такой записи будет доступна кнопка формирования запроса на получение уведомления в электронном виде в формате </w:t>
      </w:r>
      <w:r>
        <w:rPr>
          <w:b/>
          <w:sz w:val="24"/>
          <w:szCs w:val="24"/>
        </w:rPr>
        <w:t>*.pdf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формирования запроса уведомления об ошибочном указании рекви</w:t>
      </w:r>
      <w:r>
        <w:rPr>
          <w:sz w:val="24"/>
          <w:szCs w:val="24"/>
        </w:rPr>
        <w:t xml:space="preserve">зитов платежа необходимо выделить нужный невыясненный платёж и нажать на кнопку </w:t>
      </w:r>
      <w:r>
        <w:rPr>
          <w:b/>
          <w:sz w:val="24"/>
          <w:szCs w:val="24"/>
        </w:rPr>
        <w:t>Сформировать запрос уведомления об ошибочном указании реквизитов платежа»</w:t>
      </w:r>
      <w:r>
        <w:rPr>
          <w:sz w:val="24"/>
          <w:szCs w:val="24"/>
        </w:rPr>
        <w:t>, либо нажать правой кнопкой мыши на нужный невыясненный платёж и в контекстном меню выбрать одноимённу</w:t>
      </w:r>
      <w:r>
        <w:rPr>
          <w:sz w:val="24"/>
          <w:szCs w:val="24"/>
        </w:rPr>
        <w:t>ю команду (подробно см. п.</w:t>
      </w:r>
      <w:r>
        <w:rPr>
          <w:b/>
          <w:sz w:val="24"/>
          <w:szCs w:val="24"/>
        </w:rPr>
        <w:t>5.6.10. «Ввод запроса на предоставление уведомления об ошибочном указании реквизитов платежа»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</w:t>
      </w:r>
      <w:bookmarkStart w:id="81" w:name="2afmg28" w:colFirst="0" w:colLast="0"/>
      <w:bookmarkEnd w:id="81"/>
      <w:r>
        <w:rPr>
          <w:sz w:val="24"/>
          <w:szCs w:val="24"/>
        </w:rPr>
        <w:t>этот файл открывается с помощ</w:t>
      </w:r>
      <w:r>
        <w:rPr>
          <w:sz w:val="24"/>
          <w:szCs w:val="24"/>
        </w:rPr>
        <w:t>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Ввод заявления об уточнении невыясненного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сформировать заявление на уточнение невыясненного платежа для записи в таблице, нужно выполнить щелчок мышью по выбранной записи (запись выделится в таблице более тёмной заливкой) и нажа</w:t>
      </w:r>
      <w:r>
        <w:rPr>
          <w:sz w:val="24"/>
          <w:szCs w:val="24"/>
        </w:rPr>
        <w:t xml:space="preserve">ть на кнопку </w:t>
      </w:r>
      <w:r>
        <w:rPr>
          <w:b/>
          <w:sz w:val="24"/>
          <w:szCs w:val="24"/>
        </w:rPr>
        <w:t>«Сформировать заявление на уточнение»</w:t>
      </w:r>
      <w:r>
        <w:rPr>
          <w:sz w:val="24"/>
          <w:szCs w:val="24"/>
        </w:rPr>
        <w:t>, расположенную над таблицей.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форма заявления (Рис. 46):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888355" cy="7799705"/>
            <wp:effectExtent l="0" t="0" r="0" b="0"/>
            <wp:docPr id="67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779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заявления на уточнение невыясненного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заявления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налоговом органе, куда</w:t>
      </w:r>
      <w:r>
        <w:rPr>
          <w:sz w:val="24"/>
          <w:szCs w:val="24"/>
        </w:rPr>
        <w:t xml:space="preserve"> поступил платёж: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уведомлении налогового органа об ошибочном указании информации в расчётном документе (значения отображаются при наличии уведомления):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уведомления;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уведомления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заявлении об уточнении платежа: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заявления (при нажатии кнопки «Ввести» отображается соответствующее поле ввода);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 (по умолчанию – текущая календарная дата);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Таблица реквизитов расчётного документа – содержит перечень реквизитов, значения, указанные в расчётном документе и уточнённые реквизиты: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расчётного документа;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расчётного документа (3);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расчётного документа (4);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расчётного док</w:t>
      </w:r>
      <w:r>
        <w:rPr>
          <w:sz w:val="24"/>
          <w:szCs w:val="24"/>
        </w:rPr>
        <w:t>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плательщика (60);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плательщика (102);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плательщика (8);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получателя (61);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получателя (103);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получателя (16);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 (101);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(104);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платежа (106);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период (107);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д</w:t>
      </w:r>
      <w:r>
        <w:rPr>
          <w:sz w:val="24"/>
          <w:szCs w:val="24"/>
        </w:rPr>
        <w:t>окумента основания платежа (108);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документа основания платежа (109);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 (110);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платежа (24).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Нужно заполнить одно или более полей из уточнённых реквизитов в таблице расчётного документа. Реквизиты, по которым расчётный документ отнесён налоговым органом или ФК к невыясненным поступлениям, подсвечиваются красным цветом.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ввода уточнённых значени</w:t>
      </w:r>
      <w:r>
        <w:rPr>
          <w:sz w:val="24"/>
          <w:szCs w:val="24"/>
        </w:rPr>
        <w:t xml:space="preserve">й реквизитов нужно нажать на кнопку </w:t>
      </w:r>
      <w:r>
        <w:rPr>
          <w:b/>
          <w:sz w:val="24"/>
          <w:szCs w:val="24"/>
        </w:rPr>
        <w:t>«Изменить»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>Отобразится поле ввода, где нужно выбрать новое значение из выпадающего списка либо ввести его вручную, в зависимости от характера значения: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плательщика (102) – поле для ввода. Если в Личном кабинете авто</w:t>
      </w:r>
      <w:r>
        <w:rPr>
          <w:sz w:val="24"/>
          <w:szCs w:val="24"/>
        </w:rPr>
        <w:t>ризован представитель обособленного подразделения и «КПП плательщика, к которому отнесён платёж» задан по месту нахождения обособленного подразделения, то по нажатию кнопки «Изменить» КПП плательщика устанавливается по умолчанию без возможности редактирова</w:t>
      </w:r>
      <w:r>
        <w:rPr>
          <w:sz w:val="24"/>
          <w:szCs w:val="24"/>
        </w:rPr>
        <w:t>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получателя (61) / КПП получателя (103) – поле для ввода. Если в Личном кабинете авторизован представитель обособленного подразделения и «КПП плательщика, к которому отнесён платёж» задан по месту нахождения обособленного подразделения, то по нажат</w:t>
      </w:r>
      <w:r>
        <w:rPr>
          <w:sz w:val="24"/>
          <w:szCs w:val="24"/>
        </w:rPr>
        <w:t>ию кнопки «Изменить» ИНН/КПП устанавливается по умолчанию без возможности редактирования;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 (101) – выпадающий список для выбора наименования статуса плательщика, определённого приказом от 12 ноября 2013 г. N 107н «Об утверждении Правил ук</w:t>
      </w:r>
      <w:r>
        <w:rPr>
          <w:sz w:val="24"/>
          <w:szCs w:val="24"/>
        </w:rPr>
        <w:t>азания информации в реквизитах распоряжений о переводе денежных средств в уплату платежей в бюджетную систему Российской Федерации»;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(104) / ОКАТО (ОКТМО) (105) – поля для ввода;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платежа (106) – выпадающий список для выбора наименования основ</w:t>
      </w:r>
      <w:r>
        <w:rPr>
          <w:sz w:val="24"/>
          <w:szCs w:val="24"/>
        </w:rPr>
        <w:t>ания платежа, определённого приказом от 12 ноября 2013 г. N 107н «Об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период (107) – окно для</w:t>
      </w:r>
      <w:r>
        <w:rPr>
          <w:sz w:val="24"/>
          <w:szCs w:val="24"/>
        </w:rPr>
        <w:t xml:space="preserve"> указания налогового периода (Рис. 48);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документа основания платежа (108) – поле для ввода;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документа основания платежа (109) – календарь выбора даты;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 (110) – выпадающий список для выбора наименования типа платежа, определённого прик</w:t>
      </w:r>
      <w:r>
        <w:rPr>
          <w:sz w:val="24"/>
          <w:szCs w:val="24"/>
        </w:rPr>
        <w:t>азом от 12 ноября 2013 г. N 107н «Об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Большинство полей заполняются одинаковым способом: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«Измени</w:t>
      </w:r>
      <w:r>
        <w:rPr>
          <w:b/>
          <w:sz w:val="24"/>
          <w:szCs w:val="24"/>
        </w:rPr>
        <w:t>ть»</w:t>
      </w:r>
      <w:r>
        <w:rPr>
          <w:sz w:val="24"/>
          <w:szCs w:val="24"/>
        </w:rPr>
        <w:t>, расположенная напротив поля с реквизитом, отображает поле ввода или выбора нового значения для выбранного реквизита.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вводе нового корректного значения в поле реквизита становится активной кнопка </w:t>
      </w:r>
      <w:r>
        <w:rPr>
          <w:b/>
          <w:sz w:val="24"/>
          <w:szCs w:val="24"/>
        </w:rPr>
        <w:t>«Да»</w:t>
      </w:r>
      <w:r>
        <w:rPr>
          <w:sz w:val="24"/>
          <w:szCs w:val="24"/>
        </w:rPr>
        <w:t>, которая служит для сохранения внесённых измене</w:t>
      </w:r>
      <w:r>
        <w:rPr>
          <w:sz w:val="24"/>
          <w:szCs w:val="24"/>
        </w:rPr>
        <w:t>ний.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361950" cy="285750"/>
            <wp:effectExtent l="0" t="0" r="0" b="0"/>
            <wp:docPr id="6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«Очистить»</w:t>
      </w:r>
      <w:r>
        <w:rPr>
          <w:sz w:val="24"/>
          <w:szCs w:val="24"/>
        </w:rPr>
        <w:t>) закрывает поле ввода без сохранения внесённых изменений: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467350" cy="2484755"/>
            <wp:effectExtent l="0" t="0" r="0" b="0"/>
            <wp:docPr id="69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8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Ввод реквизита «Основание платежа»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Немного иначе заполняется значение налогового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кнопки </w:t>
      </w:r>
      <w:r>
        <w:rPr>
          <w:b/>
          <w:sz w:val="24"/>
          <w:szCs w:val="24"/>
        </w:rPr>
        <w:t>«Изменить»</w:t>
      </w:r>
      <w:r>
        <w:rPr>
          <w:sz w:val="24"/>
          <w:szCs w:val="24"/>
        </w:rPr>
        <w:t xml:space="preserve"> открывается следующая форма: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610225" cy="1941830"/>
            <wp:effectExtent l="0" t="0" r="0" b="0"/>
            <wp:docPr id="70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41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Ввод реквизита «Налоговый период»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форме необходимо выбрать либо периодичность уплаты, либо конкретную дату. Для указания даты нужно выбрать: число, месяц, год. Для указания периодичности нужно сделать следующее: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Выбрать периодичность уплаты: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"МС" – меся</w:t>
      </w:r>
      <w:r>
        <w:rPr>
          <w:sz w:val="24"/>
          <w:szCs w:val="24"/>
        </w:rPr>
        <w:t>чные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"КВ" – квартальные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"ПЛ" – полугодовые платежи;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"ГД" – годовые платежи;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Выбрать номер отчётного периода: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месячных платежей – номер месяца (01-12);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квартальных платежей – номер квартала (01-04);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полугодовых – номер полугоди</w:t>
      </w:r>
      <w:r>
        <w:rPr>
          <w:sz w:val="24"/>
          <w:szCs w:val="24"/>
        </w:rPr>
        <w:t>я (01-02);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годовых – номер 00;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Выбрать год.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После ввода уточнённого значения реквизита нужно сохранить введённое значение, нажав на кнопку</w:t>
      </w:r>
      <w:r>
        <w:rPr>
          <w:b/>
          <w:sz w:val="24"/>
          <w:szCs w:val="24"/>
        </w:rPr>
        <w:t xml:space="preserve"> «Да»</w:t>
      </w:r>
      <w:r>
        <w:rPr>
          <w:sz w:val="24"/>
          <w:szCs w:val="24"/>
        </w:rPr>
        <w:t>. После этого отобразятся две кнопки: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«Изм»</w:t>
      </w:r>
      <w:r>
        <w:rPr>
          <w:sz w:val="24"/>
          <w:szCs w:val="24"/>
        </w:rPr>
        <w:t xml:space="preserve"> служит для изменения введённого ранее значения;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361950" cy="285750"/>
            <wp:effectExtent l="0" t="0" r="0" b="0"/>
            <wp:docPr id="71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«Очистить»</w:t>
      </w:r>
      <w:r>
        <w:rPr>
          <w:sz w:val="24"/>
          <w:szCs w:val="24"/>
        </w:rPr>
        <w:t>) закрывает поле ввода без сохранения внесённых изменений.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завершении редактирования формы заявления и корректирования всех неуточнённых реквизитов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>. При этом формируется файл заявления об уточнени</w:t>
      </w:r>
      <w:r>
        <w:rPr>
          <w:sz w:val="24"/>
          <w:szCs w:val="24"/>
        </w:rPr>
        <w:t xml:space="preserve">и платежа в формате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>. Заявление подписывается автоматически с использованием того КСКПЭП, с которым осуществлён вход в Личный кабинет. Заявление направляется в налоговый орган, в который поступил данный невыясненный платёж.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отправки заявления фу</w:t>
      </w:r>
      <w:r>
        <w:rPr>
          <w:sz w:val="24"/>
          <w:szCs w:val="24"/>
        </w:rPr>
        <w:t>нкция формирования повторного заявления об уточнении для данного платежа больше доступна не будет.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будет получено уведомление об отказе в исполнении уточнения, платёжный документ будет вновь перемещен в список </w:t>
      </w:r>
      <w:r>
        <w:rPr>
          <w:b/>
          <w:sz w:val="24"/>
          <w:szCs w:val="24"/>
        </w:rPr>
        <w:t>«Для уточнения»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Статус обработки заявления и ответа налогового органа отображается на странице </w:t>
      </w:r>
      <w:r>
        <w:rPr>
          <w:b/>
          <w:sz w:val="24"/>
          <w:szCs w:val="24"/>
        </w:rPr>
        <w:t>«Информация о документах, направленных в налоговый орган»</w:t>
      </w:r>
      <w:r>
        <w:rPr>
          <w:sz w:val="24"/>
          <w:szCs w:val="24"/>
        </w:rPr>
        <w:t xml:space="preserve"> меню </w:t>
      </w:r>
      <w:r>
        <w:rPr>
          <w:b/>
          <w:sz w:val="24"/>
          <w:szCs w:val="24"/>
        </w:rPr>
        <w:t>«Подача заявлений»</w:t>
      </w:r>
      <w:bookmarkStart w:id="82" w:name="pkwqa1" w:colFirst="0" w:colLast="0"/>
      <w:bookmarkEnd w:id="82"/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Ввод запроса на предоставление уведомления об ошибочном указании реквизитов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</w:t>
      </w:r>
      <w:r>
        <w:rPr>
          <w:sz w:val="24"/>
          <w:szCs w:val="24"/>
        </w:rPr>
        <w:t xml:space="preserve">е </w:t>
      </w:r>
      <w:r>
        <w:rPr>
          <w:b/>
          <w:sz w:val="24"/>
          <w:szCs w:val="24"/>
        </w:rPr>
        <w:t>«Невыясненные платежи»</w:t>
      </w:r>
      <w:r>
        <w:rPr>
          <w:sz w:val="24"/>
          <w:szCs w:val="24"/>
        </w:rPr>
        <w:t xml:space="preserve"> по нажатию на кнопку </w:t>
      </w:r>
      <w:r>
        <w:rPr>
          <w:b/>
          <w:sz w:val="24"/>
          <w:szCs w:val="24"/>
        </w:rPr>
        <w:t>«Сформировать запрос уведомления об ошибочном указании реквизитов платежа»</w:t>
      </w:r>
      <w:r>
        <w:rPr>
          <w:sz w:val="24"/>
          <w:szCs w:val="24"/>
        </w:rPr>
        <w:t xml:space="preserve"> откроется страница формирования запроса для выбранного невыясненного платежа (Рис. 49):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8565" cy="3602990"/>
            <wp:effectExtent l="0" t="0" r="0" b="0"/>
            <wp:docPr id="60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60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Формирование запроса уведомления об ошибочном</w:t>
      </w:r>
      <w:r>
        <w:rPr>
          <w:sz w:val="24"/>
          <w:szCs w:val="24"/>
        </w:rPr>
        <w:t xml:space="preserve"> указании реквизитов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запроса не требует заполнения и формируется из имеющихся значений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налоговом органе, куда поступил платёж: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уведомлении нало</w:t>
      </w:r>
      <w:r>
        <w:rPr>
          <w:sz w:val="24"/>
          <w:szCs w:val="24"/>
        </w:rPr>
        <w:t>гового органа об ошибочном указании реквизитов в расчётном документе (значения отображаются при наличии уведомления):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уведомления;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уведомления;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платёжного документа: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расчётного документа;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расчётного документа;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расчётног</w:t>
      </w:r>
      <w:r>
        <w:rPr>
          <w:sz w:val="24"/>
          <w:szCs w:val="24"/>
        </w:rPr>
        <w:t>о документа.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Сформированный запрос можно просмотреть в электронном виде по нажатию кнопки </w:t>
      </w:r>
      <w:r>
        <w:rPr>
          <w:b/>
          <w:sz w:val="24"/>
          <w:szCs w:val="24"/>
        </w:rPr>
        <w:t>«Просмотреть»</w:t>
      </w:r>
      <w:r>
        <w:rPr>
          <w:sz w:val="24"/>
          <w:szCs w:val="24"/>
        </w:rPr>
        <w:t xml:space="preserve"> или выгрузить файл формата </w:t>
      </w:r>
      <w:r>
        <w:rPr>
          <w:b/>
          <w:sz w:val="24"/>
          <w:szCs w:val="24"/>
        </w:rPr>
        <w:t>*.pdf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формируется файл запроса на получение уведомления об ошибочном указании реквизитов платежа в формате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>. Заявление подписывается автоматически с использованием того КСКПЭП, с которым осуществлён вход в Личный кабинет. Запрос направляется в налоговый ор</w:t>
      </w:r>
      <w:r>
        <w:rPr>
          <w:sz w:val="24"/>
          <w:szCs w:val="24"/>
        </w:rPr>
        <w:t xml:space="preserve">ган, в который </w:t>
      </w:r>
      <w:r>
        <w:rPr>
          <w:sz w:val="24"/>
          <w:szCs w:val="24"/>
        </w:rPr>
        <w:lastRenderedPageBreak/>
        <w:t>поступил данный невыясненный платёж.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отправки запроса рядом с иконкой данного невыясненного платежа в таблице будет отображаться всплывающая подсказка с текстом </w:t>
      </w:r>
      <w:r>
        <w:rPr>
          <w:b/>
          <w:sz w:val="24"/>
          <w:szCs w:val="24"/>
        </w:rPr>
        <w:t>«Есть уведомление об ошибочном указании реквизитов платежа. Запрос на полу</w:t>
      </w:r>
      <w:r>
        <w:rPr>
          <w:b/>
          <w:sz w:val="24"/>
          <w:szCs w:val="24"/>
        </w:rPr>
        <w:t>чение в Личном кабинете уведомления налогового органа об ошибочном указании реквизитов платежа уже сформирован»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Статус обработки запроса и ответа налогового органа отображается на странице </w:t>
      </w:r>
      <w:r>
        <w:rPr>
          <w:b/>
          <w:sz w:val="24"/>
          <w:szCs w:val="24"/>
        </w:rPr>
        <w:t>«Информация о документах, направленных в налоговый орган»</w:t>
      </w:r>
      <w:r>
        <w:rPr>
          <w:sz w:val="24"/>
          <w:szCs w:val="24"/>
        </w:rPr>
        <w:t xml:space="preserve"> меню </w:t>
      </w:r>
      <w:r>
        <w:rPr>
          <w:b/>
          <w:sz w:val="24"/>
          <w:szCs w:val="24"/>
        </w:rPr>
        <w:t>«По</w:t>
      </w:r>
      <w:r>
        <w:rPr>
          <w:b/>
          <w:sz w:val="24"/>
          <w:szCs w:val="24"/>
        </w:rPr>
        <w:t>дача заявлений»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83" w:name="_39kk8xu" w:colFirst="0" w:colLast="0"/>
      <w:bookmarkEnd w:id="83"/>
      <w:r>
        <w:rPr>
          <w:sz w:val="24"/>
          <w:szCs w:val="24"/>
        </w:rPr>
        <w:t xml:space="preserve">Уведомление в формате </w:t>
      </w:r>
      <w:r>
        <w:rPr>
          <w:b/>
          <w:sz w:val="24"/>
          <w:szCs w:val="24"/>
        </w:rPr>
        <w:t>*.pdf</w:t>
      </w:r>
      <w:r>
        <w:rPr>
          <w:sz w:val="24"/>
          <w:szCs w:val="24"/>
        </w:rPr>
        <w:t xml:space="preserve"> формируется в налоговом органе в автоматическом режиме. Если по сформированному запросу получен электронный документ – </w:t>
      </w:r>
      <w:r>
        <w:rPr>
          <w:b/>
          <w:sz w:val="24"/>
          <w:szCs w:val="24"/>
        </w:rPr>
        <w:t>«Уведомление об ошибочном указании реквизитов»</w:t>
      </w:r>
      <w:r>
        <w:rPr>
          <w:sz w:val="24"/>
          <w:szCs w:val="24"/>
        </w:rPr>
        <w:t xml:space="preserve"> – налогоплательщику в таблице на странице </w:t>
      </w:r>
      <w:r>
        <w:rPr>
          <w:b/>
          <w:sz w:val="24"/>
          <w:szCs w:val="24"/>
        </w:rPr>
        <w:t>«Не</w:t>
      </w:r>
      <w:r>
        <w:rPr>
          <w:b/>
          <w:sz w:val="24"/>
          <w:szCs w:val="24"/>
        </w:rPr>
        <w:t>выясненные платежи»</w:t>
      </w:r>
      <w:r>
        <w:rPr>
          <w:sz w:val="24"/>
          <w:szCs w:val="24"/>
        </w:rPr>
        <w:t xml:space="preserve"> предоставляется активная ссылка, по которой пользователь может скачать файл документа на свое рабочее место.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Формирование заявления об уточнении платёжного документа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пользователь самостоятельно обнаружил ошибку в оформлении платёжн</w:t>
      </w:r>
      <w:r>
        <w:rPr>
          <w:sz w:val="24"/>
          <w:szCs w:val="24"/>
        </w:rPr>
        <w:t xml:space="preserve">ого документа, он может сформировать электронное заявление на уточнение данного платёжного документа. Для этого нужно выбрать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«Заявление на уточнение платежа»</w:t>
      </w:r>
      <w:r>
        <w:rPr>
          <w:sz w:val="24"/>
          <w:szCs w:val="24"/>
        </w:rPr>
        <w:t>. Откроется форма, представленная на Рис. 50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</w:t>
      </w:r>
      <w:r>
        <w:rPr>
          <w:sz w:val="24"/>
          <w:szCs w:val="24"/>
        </w:rPr>
        <w:t>ий об уточнении платежей, относящихся к филиалам, представительствам и иным обособленным подразделениям, возможно в Личном кабинете филиала, представительства или иного обособленного подразделения.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3542665"/>
            <wp:effectExtent l="0" t="0" r="0" b="0"/>
            <wp:docPr id="46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4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Формирование заявления об уточнении платёжного документ</w:t>
      </w:r>
      <w:r>
        <w:rPr>
          <w:sz w:val="24"/>
          <w:szCs w:val="24"/>
        </w:rPr>
        <w:t>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Нужно заполнить данные по показателям: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платёжного документа;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платёжного документа (по умолчанию – текущая календарная дата).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ввода номера платёжного документа и выбора даты становится доступной кнопка </w:t>
      </w:r>
      <w:r>
        <w:rPr>
          <w:b/>
          <w:sz w:val="24"/>
          <w:szCs w:val="24"/>
        </w:rPr>
        <w:t>«Далее»</w:t>
      </w:r>
      <w:r>
        <w:rPr>
          <w:sz w:val="24"/>
          <w:szCs w:val="24"/>
        </w:rPr>
        <w:t>. При нажатии на нее происход</w:t>
      </w:r>
      <w:r>
        <w:rPr>
          <w:sz w:val="24"/>
          <w:szCs w:val="24"/>
        </w:rPr>
        <w:t>ит переход на страницу формирования заявления для ввода уточнённых данных, платежа, если информация о нем найдена (Рис. 51):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823460" cy="8299450"/>
            <wp:effectExtent l="0" t="0" r="0" b="0"/>
            <wp:docPr id="47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829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заявления об уточнении платёжного документа. Ввод данных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Форма заявления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налоговом органе, куда поступил платёж: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заявлении об уточнении платежа: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заявления (при нажатии кнопки «Ввести» отображается соответствующее поле ввода);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 (изначально по умолчанию установлена текущая календарная дата);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Таблица реквизитов расчётного документа – содержит перечень реквизитов, значения, указанные плательщиком в расчётном документе и уточнённые реквизиты: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расчётного до</w:t>
      </w:r>
      <w:r>
        <w:rPr>
          <w:sz w:val="24"/>
          <w:szCs w:val="24"/>
        </w:rPr>
        <w:t>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расчётного документа (3);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расчётного документа (4);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расчётного документа;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плательщика (60);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плательщика (102);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плательщика (8);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 получателя (61);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получателя (103);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получателя (16);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</w:t>
      </w:r>
      <w:r>
        <w:rPr>
          <w:sz w:val="24"/>
          <w:szCs w:val="24"/>
        </w:rPr>
        <w:t>лательщика (101);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(104);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платежа (106);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период (107);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документа основания платежа (108);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документа основания платежа (109);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 (110);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Назначение платежа (24).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реквизитов расчётного документа содержит перечень реквизитов, значения, указанные в расчётном документе и уточнённые реквизиты.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форме необходимо заполнить одно или более полей из уточнённых реквизитов в таблице расчётного документа.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 особеннос</w:t>
      </w:r>
      <w:r>
        <w:rPr>
          <w:sz w:val="24"/>
          <w:szCs w:val="24"/>
        </w:rPr>
        <w:t>тях заполнения различных полей формы подробно см. выше в п.5.6.9 «Ввод заявления об уточнении невыясненного платежа».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Сформированное заявление можно просмотреть по нажатию кнопки «Просмотреть» в </w:t>
      </w:r>
      <w:r>
        <w:rPr>
          <w:sz w:val="24"/>
          <w:szCs w:val="24"/>
        </w:rPr>
        <w:lastRenderedPageBreak/>
        <w:t xml:space="preserve">электронном виде или выгрузить в файл формата </w:t>
      </w:r>
      <w:r>
        <w:rPr>
          <w:b/>
          <w:sz w:val="24"/>
          <w:szCs w:val="24"/>
        </w:rPr>
        <w:t>*.pdf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завер</w:t>
      </w:r>
      <w:r>
        <w:rPr>
          <w:sz w:val="24"/>
          <w:szCs w:val="24"/>
        </w:rPr>
        <w:t xml:space="preserve">шении редактирования формы заявления и корректирования всех неуточнённых реквизитов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заявления об уточнении платежа в формате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>. Заявление подписывается автоматически с использова</w:t>
      </w:r>
      <w:r>
        <w:rPr>
          <w:sz w:val="24"/>
          <w:szCs w:val="24"/>
        </w:rPr>
        <w:t>нием того КСКПЭП, с которым осуществлён вход в Личный кабинет. Заявление направляется в налоговый орган, в который поступил данный платёж.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84" w:name="_1opuj5n" w:colFirst="0" w:colLast="0"/>
      <w:bookmarkEnd w:id="84"/>
      <w:r>
        <w:rPr>
          <w:sz w:val="24"/>
          <w:szCs w:val="24"/>
        </w:rPr>
        <w:t xml:space="preserve">Статус обработки запроса и ответа налогового органа отображается на странице </w:t>
      </w:r>
      <w:r>
        <w:rPr>
          <w:b/>
          <w:sz w:val="24"/>
          <w:szCs w:val="24"/>
        </w:rPr>
        <w:t>«Информация о документах, направленных в</w:t>
      </w:r>
      <w:r>
        <w:rPr>
          <w:b/>
          <w:sz w:val="24"/>
          <w:szCs w:val="24"/>
        </w:rPr>
        <w:t xml:space="preserve"> налоговый орган»</w:t>
      </w:r>
      <w:r>
        <w:rPr>
          <w:sz w:val="24"/>
          <w:szCs w:val="24"/>
        </w:rPr>
        <w:t xml:space="preserve">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Сведения по принятым решениям об уточнении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на страницу просмотра принятых решений возможен при выборе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«Информация о принятых решениях об уточнении»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форма, представленная на Рис. 52: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666105" cy="6160135"/>
            <wp:effectExtent l="0" t="0" r="0" b="0"/>
            <wp:docPr id="49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616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принятых решениях об уточнении платежа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применить фильтр к сведениям о принятых решениях по налоговому органу или дате решения, следует ввести значения в соответствующие поля и нажать на кнопк</w:t>
      </w:r>
      <w:r>
        <w:rPr>
          <w:sz w:val="24"/>
          <w:szCs w:val="24"/>
        </w:rPr>
        <w:t xml:space="preserve">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 xml:space="preserve">. Сброс установленных фильтров осуществляется с помощью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отображения/сокрытия столбцов таблицы нужно навести курсор на любой столбец, нажать на появившуюся кнопку </w:t>
      </w:r>
      <w:r>
        <w:rPr>
          <w:noProof/>
        </w:rPr>
        <w:drawing>
          <wp:inline distT="0" distB="0" distL="114300" distR="114300">
            <wp:extent cx="124460" cy="372110"/>
            <wp:effectExtent l="0" t="0" r="0" b="0"/>
            <wp:docPr id="51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выбрать в выпадающем списке пункт </w:t>
      </w:r>
      <w:r>
        <w:rPr>
          <w:b/>
          <w:sz w:val="24"/>
          <w:szCs w:val="24"/>
        </w:rPr>
        <w:t>«Столбцы»</w:t>
      </w:r>
      <w:r>
        <w:rPr>
          <w:sz w:val="24"/>
          <w:szCs w:val="24"/>
        </w:rPr>
        <w:t xml:space="preserve"> и установит</w:t>
      </w:r>
      <w:r>
        <w:rPr>
          <w:sz w:val="24"/>
          <w:szCs w:val="24"/>
        </w:rPr>
        <w:t>ь флажки галочки напротив тех столбцов, которые должны отображаться в таблице.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Перечень информации о принятых решениях имеет следующий состав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органа, принявшего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предоставления сведений;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Документ-основание принятия решения: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платёжном документе: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уточнённых реквизитах платёжного документа: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платежа.</w:t>
      </w:r>
      <w:bookmarkStart w:id="85" w:name="48pi1tg" w:colFirst="0" w:colLast="0"/>
      <w:bookmarkEnd w:id="85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Сведения о переплате, доступной к включению в заявление о зачёте/возврате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86" w:name="_2nusc19" w:colFirst="0" w:colLast="0"/>
      <w:bookmarkEnd w:id="86"/>
      <w:r>
        <w:rPr>
          <w:sz w:val="24"/>
          <w:szCs w:val="24"/>
        </w:rPr>
        <w:t xml:space="preserve">Чтобы просмотреть сведения о переплате, доступной к включению в заявление о зачёте/возврате, нужно выбрать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«Заявление о зачёте/возврате»</w:t>
      </w:r>
      <w:r>
        <w:rPr>
          <w:sz w:val="24"/>
          <w:szCs w:val="24"/>
        </w:rPr>
        <w:t>. Также на сп</w:t>
      </w:r>
      <w:r>
        <w:rPr>
          <w:sz w:val="24"/>
          <w:szCs w:val="24"/>
        </w:rPr>
        <w:t xml:space="preserve">исок переплат можно перейти со страницы </w:t>
      </w:r>
      <w:r>
        <w:rPr>
          <w:b/>
          <w:sz w:val="24"/>
          <w:szCs w:val="24"/>
        </w:rPr>
        <w:t>«Общие показатели расчётов с бюджетом»</w:t>
      </w:r>
      <w:r>
        <w:rPr>
          <w:sz w:val="24"/>
          <w:szCs w:val="24"/>
        </w:rPr>
        <w:t xml:space="preserve"> по ссылке </w:t>
      </w:r>
      <w:r>
        <w:rPr>
          <w:b/>
          <w:sz w:val="24"/>
          <w:szCs w:val="24"/>
        </w:rPr>
        <w:t>«Подробнее»</w:t>
      </w:r>
      <w:r>
        <w:rPr>
          <w:sz w:val="24"/>
          <w:szCs w:val="24"/>
        </w:rPr>
        <w:t xml:space="preserve"> для показателя </w:t>
      </w:r>
      <w:r>
        <w:rPr>
          <w:b/>
          <w:sz w:val="24"/>
          <w:szCs w:val="24"/>
        </w:rPr>
        <w:t>«Сумма, возможная к зачёту/возврату, уменьшенная на сумму принятых налоговым органом, но не исполненных УФК, решений о зачёте/возврате»</w:t>
      </w:r>
      <w:r>
        <w:rPr>
          <w:sz w:val="24"/>
          <w:szCs w:val="24"/>
        </w:rPr>
        <w:t xml:space="preserve"> (под</w:t>
      </w:r>
      <w:r>
        <w:rPr>
          <w:sz w:val="24"/>
          <w:szCs w:val="24"/>
        </w:rPr>
        <w:t>робно см. п.</w:t>
      </w:r>
      <w:r>
        <w:rPr>
          <w:b/>
          <w:sz w:val="24"/>
          <w:szCs w:val="24"/>
        </w:rPr>
        <w:t>5.5.1. «Общие показатели»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форма, представленная на Рис. 53: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7329805"/>
            <wp:effectExtent l="0" t="0" r="0" b="0"/>
            <wp:docPr id="5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32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Сведения о переплате, возможной к включению в заявление о зачёте/возврате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Сведения о переплате могут быть отображены в двух режимах, определяемых переключателем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Режим отображения </w:t>
      </w:r>
      <w:r>
        <w:rPr>
          <w:b/>
          <w:sz w:val="24"/>
          <w:szCs w:val="24"/>
        </w:rPr>
        <w:t>«Сведения по головной организации»</w:t>
      </w:r>
      <w:r>
        <w:rPr>
          <w:sz w:val="24"/>
          <w:szCs w:val="24"/>
        </w:rPr>
        <w:t xml:space="preserve"> – отображает излишне уплаченные (излишне взысканные) суммы по головной организации;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обособленным подразделениям»</w:t>
      </w:r>
      <w:r>
        <w:rPr>
          <w:sz w:val="24"/>
          <w:szCs w:val="24"/>
        </w:rPr>
        <w:t xml:space="preserve"> – отображает излишне уплаченные (излишне взыс</w:t>
      </w:r>
      <w:r>
        <w:rPr>
          <w:sz w:val="24"/>
          <w:szCs w:val="24"/>
        </w:rPr>
        <w:t>канные) суммы по филиалам, представительствам и иным обособленным подразделениям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Оба варианта имеют одинаковый состав реквизитов и различаются составом сведений.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головной организации»</w:t>
      </w:r>
      <w:r>
        <w:rPr>
          <w:sz w:val="24"/>
          <w:szCs w:val="24"/>
        </w:rPr>
        <w:t xml:space="preserve"> содержит информацию о переплате, отнесён</w:t>
      </w:r>
      <w:r>
        <w:rPr>
          <w:sz w:val="24"/>
          <w:szCs w:val="24"/>
        </w:rPr>
        <w:t xml:space="preserve">ной к плательщику (головной организации), в настоящий момент авторизованному в Личном кабинете, для которой возможно формирование заявления о зачёте/возврате.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обособленным подразделениям»</w:t>
      </w:r>
      <w:r>
        <w:rPr>
          <w:sz w:val="24"/>
          <w:szCs w:val="24"/>
        </w:rPr>
        <w:t xml:space="preserve"> содержит информацию об излишне уплач</w:t>
      </w:r>
      <w:r>
        <w:rPr>
          <w:sz w:val="24"/>
          <w:szCs w:val="24"/>
        </w:rPr>
        <w:t>енной (излишне взысканной) сумме по филиалам, представительствам и иным обособленным подразделениям. Формирование заявлений о зачёте/возврате переплат, относящихся к филиалам, представительствам и иным обособленным подразделениям возможно в Личном кабинете</w:t>
      </w:r>
      <w:r>
        <w:rPr>
          <w:sz w:val="24"/>
          <w:szCs w:val="24"/>
        </w:rPr>
        <w:t xml:space="preserve"> филиала, представительства или иного обособленного подразделения.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блок фильтров, позволяющий фильтровать выводимые в таблице записи по одному или нескольким условиям. Чтобы применить фильтры по каким-либо реквизитам, нужно выбрать требуемые значения из выпадающих списков либо ввести значения вручн</w:t>
      </w:r>
      <w:r>
        <w:rPr>
          <w:sz w:val="24"/>
          <w:szCs w:val="24"/>
        </w:rPr>
        <w:t xml:space="preserve">ую, после чего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 xml:space="preserve">. 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«Сведения об излишне уплаченной (излишне взысканной) сумме, возможной к включению в заявление о зачёте/возврате»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с учётом принятых налоговым органом решений (сумма переплаты, уменьшенная на сумму принятых налоговым органом решений о зачёте/возврате/уточнении платежа, но не исполненных УФК);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</w:t>
      </w:r>
      <w:r>
        <w:rPr>
          <w:sz w:val="24"/>
          <w:szCs w:val="24"/>
        </w:rPr>
        <w:t>, возможная к включению в заявление о зачёте/возврате (сумма переплаты с учётом принятых налоговым органов решений, уменьшенная на сумму составленных в Личном кабинете заявлений о зачёте/возврате, ожидающих принятия решения);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(обособленное подразделени</w:t>
      </w:r>
      <w:r>
        <w:rPr>
          <w:sz w:val="24"/>
          <w:szCs w:val="24"/>
        </w:rPr>
        <w:t>е, организация-предшественник, объект собственности);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(код статуса плательщика; наименование статуса отображается в качестве всплывающей подсказки при наведении курсора мыши на значение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(код вида обязательства, наименование отображае</w:t>
      </w:r>
      <w:r>
        <w:rPr>
          <w:sz w:val="24"/>
          <w:szCs w:val="24"/>
        </w:rPr>
        <w:t>тся в качестве всплывающей подсказки при наведении курсора мыши на значение в столбце).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заявления о зачёте/возврате необходимо выбрать в таблице щелчком мыши нужную запись о переплате и нажать на кнопку </w:t>
      </w:r>
      <w:r>
        <w:rPr>
          <w:b/>
          <w:sz w:val="24"/>
          <w:szCs w:val="24"/>
        </w:rPr>
        <w:t xml:space="preserve">«Сформировать заявление о зачёте/ </w:t>
      </w:r>
      <w:r>
        <w:rPr>
          <w:b/>
          <w:sz w:val="24"/>
          <w:szCs w:val="24"/>
        </w:rPr>
        <w:lastRenderedPageBreak/>
        <w:t>во</w:t>
      </w:r>
      <w:r>
        <w:rPr>
          <w:b/>
          <w:sz w:val="24"/>
          <w:szCs w:val="24"/>
        </w:rPr>
        <w:t>зврате»</w:t>
      </w:r>
      <w:r>
        <w:rPr>
          <w:sz w:val="24"/>
          <w:szCs w:val="24"/>
        </w:rPr>
        <w:t>, либо нажать правой кнопкой мыши на нужную запись таблицы и выбрать эту же команду в контекстном меню (подробно см. п.</w:t>
      </w:r>
      <w:r>
        <w:rPr>
          <w:b/>
          <w:sz w:val="24"/>
          <w:szCs w:val="24"/>
        </w:rPr>
        <w:t>5.6.14. «Ввод заявления о зачёте переплаты»</w:t>
      </w:r>
      <w:r>
        <w:rPr>
          <w:sz w:val="24"/>
          <w:szCs w:val="24"/>
        </w:rPr>
        <w:t>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расположенная под таблицей, осуществляет выгрузку данных текущей таблицы в</w:t>
      </w:r>
      <w:r>
        <w:rPr>
          <w:sz w:val="24"/>
          <w:szCs w:val="24"/>
        </w:rPr>
        <w:t xml:space="preserve">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</w:t>
      </w:r>
      <w:bookmarkStart w:id="87" w:name="1302m92" w:colFirst="0" w:colLast="0"/>
      <w:bookmarkEnd w:id="87"/>
      <w:r>
        <w:rPr>
          <w:sz w:val="24"/>
          <w:szCs w:val="24"/>
        </w:rPr>
        <w:t>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Ввод заявления о зачёте переплаты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сформировать заявление о зачёте или возврате излишне уплаченной (взысканной) суммы, нужно на странице «Сведения о переплате, доступной к включению в заявление о зачёте/возврате» (подробно см. п.</w:t>
      </w:r>
      <w:r>
        <w:rPr>
          <w:b/>
          <w:sz w:val="24"/>
          <w:szCs w:val="24"/>
        </w:rPr>
        <w:t>5.6.13</w:t>
      </w:r>
      <w:r>
        <w:rPr>
          <w:sz w:val="24"/>
          <w:szCs w:val="24"/>
        </w:rPr>
        <w:t>) выбрать в таблице запись о переплате, для которо</w:t>
      </w:r>
      <w:r>
        <w:rPr>
          <w:sz w:val="24"/>
          <w:szCs w:val="24"/>
        </w:rPr>
        <w:t xml:space="preserve">й нужно создать заявление, после чего нажать на кнопку </w:t>
      </w:r>
      <w:r>
        <w:rPr>
          <w:b/>
          <w:sz w:val="24"/>
          <w:szCs w:val="24"/>
        </w:rPr>
        <w:t>«Сформировать заявление о зачёте/ возврате»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форма формирования заявления: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641215" cy="8034020"/>
            <wp:effectExtent l="0" t="0" r="0" b="0"/>
            <wp:docPr id="55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803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заявления о зачёте переплаты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 пределах вида обязательства, к которому относится переплата, существует задолженность, то открывается форма создания заявления о зачёте (Рис. 54).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представляется в виде двух вкладок </w:t>
      </w:r>
      <w:r>
        <w:rPr>
          <w:b/>
          <w:sz w:val="24"/>
          <w:szCs w:val="24"/>
        </w:rPr>
        <w:t>«На зачёт в счёт задолженности»</w:t>
      </w:r>
      <w:r>
        <w:rPr>
          <w:sz w:val="24"/>
          <w:szCs w:val="24"/>
        </w:rPr>
        <w:t xml:space="preserve"> и </w:t>
      </w:r>
      <w:r>
        <w:rPr>
          <w:b/>
          <w:sz w:val="24"/>
          <w:szCs w:val="24"/>
        </w:rPr>
        <w:t>«На зачёт в счёт предсто</w:t>
      </w:r>
      <w:r>
        <w:rPr>
          <w:b/>
          <w:sz w:val="24"/>
          <w:szCs w:val="24"/>
        </w:rPr>
        <w:t>ящих платежей»</w:t>
      </w:r>
      <w:r>
        <w:rPr>
          <w:sz w:val="24"/>
          <w:szCs w:val="24"/>
        </w:rPr>
        <w:t xml:space="preserve">. Работа с обеими вкладками одинакова, рассмотрим её на примере вкладки </w:t>
      </w:r>
      <w:r>
        <w:rPr>
          <w:b/>
          <w:sz w:val="24"/>
          <w:szCs w:val="24"/>
        </w:rPr>
        <w:t>«На зачёт в счёт задолженности»</w:t>
      </w:r>
      <w:r>
        <w:rPr>
          <w:sz w:val="24"/>
          <w:szCs w:val="24"/>
        </w:rPr>
        <w:t>, представленную на Рис. 54.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Сведения отображаются в двух режимах, определяемых с помощью переключателя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Сведения по головной </w:t>
      </w:r>
      <w:r>
        <w:rPr>
          <w:sz w:val="24"/>
          <w:szCs w:val="24"/>
        </w:rPr>
        <w:t>организации;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по обособленным подразделениям.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Набор данных таблицы с перечнем обязательств, по которым имеется задолженность аналогичен для обоих режимов, но различен по составу сведений.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головной организации»</w:t>
      </w:r>
      <w:r>
        <w:rPr>
          <w:sz w:val="24"/>
          <w:szCs w:val="24"/>
        </w:rPr>
        <w:t xml:space="preserve"> содержи</w:t>
      </w:r>
      <w:r>
        <w:rPr>
          <w:sz w:val="24"/>
          <w:szCs w:val="24"/>
        </w:rPr>
        <w:t xml:space="preserve">т информацию о переплате, отнесённой к плательщику (головной организации), в настоящий момент авторизованному в Личном кабинете, для которой возможно формирование заявления о зачёте.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«Сведения по обособленным подразделениям»</w:t>
      </w:r>
      <w:r>
        <w:rPr>
          <w:sz w:val="24"/>
          <w:szCs w:val="24"/>
        </w:rPr>
        <w:t xml:space="preserve"> содержит инф</w:t>
      </w:r>
      <w:r>
        <w:rPr>
          <w:sz w:val="24"/>
          <w:szCs w:val="24"/>
        </w:rPr>
        <w:t>ормацию об излишне уплаченной (излишне взысканной) сумме по филиалам, представительствам и иным обособленным подразделениям.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заявлений о зачёте переплат, относящихся к филиалам, представительствам и иным обособленным подразделениям, возможно в</w:t>
      </w:r>
      <w:r>
        <w:rPr>
          <w:sz w:val="24"/>
          <w:szCs w:val="24"/>
        </w:rPr>
        <w:t xml:space="preserve"> Личном кабинете филиала, представительства или иного обособленного подразделения, а также в Личном кабинете головной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Блок «Сведения об излишне уплаченной (излишне взысканной) сумме» содержит следующие сведения: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обязательства;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</w:t>
      </w:r>
      <w:r>
        <w:rPr>
          <w:sz w:val="24"/>
          <w:szCs w:val="24"/>
        </w:rPr>
        <w:t xml:space="preserve">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/ 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Излишне уплаченная (взысканная) сумма, возможная к включению в текущее заявление о зачёте.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«Перечень налогов, по которым имеется задолженность» содержит следующие сведения: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Сумма задолженности с учётом принятых налоговым органом решений (сумма задолженности, уменьшенная на сумму принятых налоговым органом решений о </w:t>
      </w:r>
      <w:r>
        <w:rPr>
          <w:sz w:val="24"/>
          <w:szCs w:val="24"/>
        </w:rPr>
        <w:lastRenderedPageBreak/>
        <w:t>зачёте/возврате/уточнении платежа, но не испол</w:t>
      </w:r>
      <w:r>
        <w:rPr>
          <w:sz w:val="24"/>
          <w:szCs w:val="24"/>
        </w:rPr>
        <w:t>ненных УФК);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Сумма задолженности, возможная к включению в заявление о зачёте (сумма задолженности с учётом принятых налоговым органом решений, уменьшенная на сумму составленных в Личном кабинете заявлений о зачёте, ожидающих принятия решения);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(код</w:t>
      </w:r>
      <w:r>
        <w:rPr>
          <w:sz w:val="24"/>
          <w:szCs w:val="24"/>
        </w:rPr>
        <w:t xml:space="preserve"> статуса плательщика; наименование статуса отображается в качестве всплывающей подсказки при наведении курсора мыши на значение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(обособленное подразделение, организация-предшественник, объект собственности).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также содержит блок фил</w:t>
      </w:r>
      <w:r>
        <w:rPr>
          <w:sz w:val="24"/>
          <w:szCs w:val="24"/>
        </w:rPr>
        <w:t>ьтров, позволяющий фильтровать выводимые в таблице записи по одному или нескольким следующим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применения фильтров по указанным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 xml:space="preserve">. Сброс фильтров осуществляется с помощью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зачёта переплаты необходимо выделить нужную запись в таблице и нажать на кнопку «Выбрать». Блоки «Сведения о заявлении о зачёте задолженности» и блок «Сведения о задолженности, выбранной для </w:t>
      </w:r>
      <w:r>
        <w:rPr>
          <w:sz w:val="24"/>
          <w:szCs w:val="24"/>
        </w:rPr>
        <w:t>формирования заявления о зачёте излишне уплаченной (излишне взысканной) суммы» станут активными.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блоке </w:t>
      </w:r>
      <w:r>
        <w:rPr>
          <w:b/>
          <w:sz w:val="24"/>
          <w:szCs w:val="24"/>
        </w:rPr>
        <w:t>«Сведения о заявлении о зачёте задолженности»</w:t>
      </w:r>
      <w:r>
        <w:rPr>
          <w:sz w:val="24"/>
          <w:szCs w:val="24"/>
        </w:rPr>
        <w:t xml:space="preserve"> поле </w:t>
      </w:r>
      <w:r>
        <w:rPr>
          <w:b/>
          <w:sz w:val="24"/>
          <w:szCs w:val="24"/>
        </w:rPr>
        <w:t>«Номер заявления»</w:t>
      </w:r>
      <w:r>
        <w:rPr>
          <w:sz w:val="24"/>
          <w:szCs w:val="24"/>
        </w:rPr>
        <w:t xml:space="preserve"> служит для ввода номера (кнопка </w:t>
      </w:r>
      <w:r>
        <w:rPr>
          <w:b/>
          <w:sz w:val="24"/>
          <w:szCs w:val="24"/>
        </w:rPr>
        <w:t>«Ввести»</w:t>
      </w:r>
      <w:r>
        <w:rPr>
          <w:sz w:val="24"/>
          <w:szCs w:val="24"/>
        </w:rPr>
        <w:t xml:space="preserve">), в поле </w:t>
      </w:r>
      <w:r>
        <w:rPr>
          <w:b/>
          <w:sz w:val="24"/>
          <w:szCs w:val="24"/>
        </w:rPr>
        <w:t>«Дата заявления»</w:t>
      </w:r>
      <w:r>
        <w:rPr>
          <w:sz w:val="24"/>
          <w:szCs w:val="24"/>
        </w:rPr>
        <w:t xml:space="preserve"> по умолчанию ус</w:t>
      </w:r>
      <w:r>
        <w:rPr>
          <w:sz w:val="24"/>
          <w:szCs w:val="24"/>
        </w:rPr>
        <w:t>танавливается текущая календарная дата.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Блок «Сведения о задолженности, выбранной для формирования заявления о зачёте излишне уплаченной (излишне взысканной) суммы» заполняется данными из таблицы.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задолженность не превосходит переплату, возможную к вк</w:t>
      </w:r>
      <w:r>
        <w:rPr>
          <w:sz w:val="24"/>
          <w:szCs w:val="24"/>
        </w:rPr>
        <w:t>лючению в заявление о зачёте, то сумма переплаты по умолчанию устанавливается равной сумме задолженности из таблицы. Если задолженность больше этой суммы, то в заявление включается вся сумма произведённой переплаты.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наведении курсора на значение суммы </w:t>
      </w:r>
      <w:r>
        <w:rPr>
          <w:sz w:val="24"/>
          <w:szCs w:val="24"/>
        </w:rPr>
        <w:t xml:space="preserve">отображается информация, поясняющая, из каких компонентов состоит данная сумма. Сумму можно отредактировать, нажав на кнопку </w:t>
      </w:r>
      <w:r>
        <w:rPr>
          <w:noProof/>
        </w:rPr>
        <w:drawing>
          <wp:inline distT="0" distB="0" distL="114300" distR="114300">
            <wp:extent cx="476250" cy="266700"/>
            <wp:effectExtent l="0" t="0" r="0" b="0"/>
            <wp:docPr id="57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«Изменить ввведённое значение»</w:t>
      </w:r>
      <w:r>
        <w:rPr>
          <w:sz w:val="24"/>
          <w:szCs w:val="24"/>
        </w:rPr>
        <w:t xml:space="preserve">). Для сохранения изменений нужно нажать на кнопку </w:t>
      </w:r>
      <w:r>
        <w:rPr>
          <w:b/>
          <w:sz w:val="24"/>
          <w:szCs w:val="24"/>
        </w:rPr>
        <w:t>«Да»</w:t>
      </w:r>
      <w:r>
        <w:rPr>
          <w:sz w:val="24"/>
          <w:szCs w:val="24"/>
        </w:rPr>
        <w:t>. При этом осуществляется проверка на корре</w:t>
      </w:r>
      <w:r>
        <w:rPr>
          <w:sz w:val="24"/>
          <w:szCs w:val="24"/>
        </w:rPr>
        <w:t>ктность введённого значения суммы, которое не должно быть меньше нуля или равно нулю.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введённая сумма превышает сумму переплаты, отобразится сообщение: «Сумма, направляемая в зачёт имеющейся задолженности, превышает сумму переплаты».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введённая су</w:t>
      </w:r>
      <w:r>
        <w:rPr>
          <w:sz w:val="24"/>
          <w:szCs w:val="24"/>
        </w:rPr>
        <w:t xml:space="preserve">мма превышает сумму задолженности, отобразится сообщение: </w:t>
      </w:r>
      <w:r>
        <w:rPr>
          <w:b/>
          <w:sz w:val="24"/>
          <w:szCs w:val="24"/>
        </w:rPr>
        <w:t>«Сумма, направляемая в зачёт, превышает сумму имеющейся задолженности»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на кнопку </w:t>
      </w:r>
      <w:r>
        <w:rPr>
          <w:b/>
          <w:sz w:val="24"/>
          <w:szCs w:val="24"/>
        </w:rPr>
        <w:t>«Исключить»</w:t>
      </w:r>
      <w:r>
        <w:rPr>
          <w:sz w:val="24"/>
          <w:szCs w:val="24"/>
        </w:rPr>
        <w:t xml:space="preserve">, расположенную ниже, выбранная задолженность будет исключена из формируемого заявления, а в блоках «Сведения о заявлении о зачёте задолженности» и «Сведения о задолженности, выбранной для формирования заявления о </w:t>
      </w:r>
      <w:r>
        <w:rPr>
          <w:sz w:val="24"/>
          <w:szCs w:val="24"/>
        </w:rPr>
        <w:lastRenderedPageBreak/>
        <w:t>зачёте переплаты» все значения полей будут</w:t>
      </w:r>
      <w:r>
        <w:rPr>
          <w:sz w:val="24"/>
          <w:szCs w:val="24"/>
        </w:rPr>
        <w:t xml:space="preserve"> пусты, кнопки «Выбрать», «Исключить», «Подписать и отправить» станут неактивны.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Пользователь может изменить выбор задолженности до нажатия кнопки «Подписать и отправить». Для этого необходимо выбрать задолженность и вновь нажать на кнопку «Выбрать».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</w:t>
      </w:r>
      <w:r>
        <w:rPr>
          <w:sz w:val="24"/>
          <w:szCs w:val="24"/>
        </w:rPr>
        <w:t xml:space="preserve">е указания суммы зачёта по нажатию кнопки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 формируется файл заявления о зачёте суммы переплаты в формате </w:t>
      </w:r>
      <w:r>
        <w:rPr>
          <w:b/>
          <w:sz w:val="24"/>
          <w:szCs w:val="24"/>
        </w:rPr>
        <w:t xml:space="preserve">*.xml </w:t>
      </w:r>
      <w:r>
        <w:rPr>
          <w:sz w:val="24"/>
          <w:szCs w:val="24"/>
        </w:rPr>
        <w:t>и направляется в налоговый орган. Будет сформировано отдельное заявление под каждую сумму зачёта, направленную в счёт задо</w:t>
      </w:r>
      <w:r>
        <w:rPr>
          <w:sz w:val="24"/>
          <w:szCs w:val="24"/>
        </w:rPr>
        <w:t>лженности. Заявление о зачёте направляется в налоговый орган, указанный в сведениях о переплате.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88" w:name="_3mzq4wv" w:colFirst="0" w:colLast="0"/>
      <w:bookmarkEnd w:id="88"/>
      <w:r>
        <w:rPr>
          <w:sz w:val="24"/>
          <w:szCs w:val="24"/>
        </w:rPr>
        <w:t xml:space="preserve">Наблюдать за ходом рассмотрения заявления можно на странице «Информация о направленных в налоговый орган документах». 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Ввод заявления о возврате переплаты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«Сведения о переплате, доступной к включению в заявление о зачёте/возврате» (подробно см. п.5.6.13) по нажатию кнопки «Сформировать заявление о зачёте/ возврате» для выбранной переплаты открывается форма создания соответствующего заявления.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</w:t>
      </w:r>
      <w:r>
        <w:rPr>
          <w:sz w:val="24"/>
          <w:szCs w:val="24"/>
        </w:rPr>
        <w:t>и по текущему виду обязательства задолженность отсутствует, то открывается форма создания заявления на возврат переплаты (Рис. 55 и Рис. 56):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9200" cy="7071360"/>
            <wp:effectExtent l="0" t="0" r="0" b="0"/>
            <wp:docPr id="58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Формирование заявления на возврат переплаты. Лицевой счёт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6025" cy="6273165"/>
            <wp:effectExtent l="0" t="0" r="0" b="0"/>
            <wp:docPr id="43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27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89" w:name="2250f4o" w:colFirst="0" w:colLast="0"/>
      <w:bookmarkEnd w:id="89"/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Формирование заявления на возврат переплаты. Расчётн</w:t>
      </w:r>
      <w:r>
        <w:rPr>
          <w:sz w:val="24"/>
          <w:szCs w:val="24"/>
        </w:rPr>
        <w:t>ый счёт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Экранная форма формирования заявления на возврат содержит следующие данные: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излишне уплаченной (излишне взысканной) сумме: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обязательства;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 / ОКТМО;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Излишне уплаченная (взысканная) сумма, возможная к включению в текущее заявление о зачёте/возврате;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заявлении о возврате излишне уплаченной (взысканной) суммы: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заявления;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к возврату.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значение переключател</w:t>
      </w:r>
      <w:r>
        <w:rPr>
          <w:sz w:val="24"/>
          <w:szCs w:val="24"/>
        </w:rPr>
        <w:t xml:space="preserve">я установлено в режим </w:t>
      </w:r>
      <w:r>
        <w:rPr>
          <w:b/>
          <w:sz w:val="24"/>
          <w:szCs w:val="24"/>
        </w:rPr>
        <w:t>«Расчётный счёт»</w:t>
      </w:r>
      <w:r>
        <w:rPr>
          <w:sz w:val="24"/>
          <w:szCs w:val="24"/>
        </w:rPr>
        <w:t xml:space="preserve"> (Рис. 56). Чтобы посмотреть сведения о лицевом счёте, необходимо установить значение переключателя в режим </w:t>
      </w:r>
      <w:r>
        <w:rPr>
          <w:b/>
          <w:sz w:val="24"/>
          <w:szCs w:val="24"/>
        </w:rPr>
        <w:t>«Лицевой счёт»</w:t>
      </w:r>
      <w:r>
        <w:rPr>
          <w:sz w:val="24"/>
          <w:szCs w:val="24"/>
        </w:rPr>
        <w:t xml:space="preserve"> (Рис. 55).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расчётном счёте отображаются в следующих реквизитах: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банка;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расчётного 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 банка;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БИК банка.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лицевом счёте отображаются в реквизитах: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органа ФК;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лицевого 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 органа ФК;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владельца счёта в органе ФК;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банка, в котором открыт счёт органу ФК;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 банка, в котором открыт счёт органу ФК;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БИК банка, в котором открыт счёт органу ФК.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блоке «Сведения о заявлении о возврате излишне уплаченной (взысканной) суммы» поле «Номер заявления» служит для ввода номера (кнопка «Ввести»), в поле «Дата заявл</w:t>
      </w:r>
      <w:r>
        <w:rPr>
          <w:sz w:val="24"/>
          <w:szCs w:val="24"/>
        </w:rPr>
        <w:t xml:space="preserve">ения» по умолчанию устанавливается текущая календарная дата. В поле «Сумма к возврату» по умолчанию устанавливается значение, равное сумме переплаты. Сумму можно отредактировать, нажав на кнопку </w:t>
      </w:r>
      <w:r>
        <w:rPr>
          <w:noProof/>
        </w:rPr>
        <w:drawing>
          <wp:inline distT="0" distB="0" distL="114300" distR="114300">
            <wp:extent cx="476250" cy="266700"/>
            <wp:effectExtent l="0" t="0" r="0" b="0"/>
            <wp:docPr id="4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(«Изменить ввведённое значение»). Для сохранения изменений </w:t>
      </w:r>
      <w:r>
        <w:rPr>
          <w:sz w:val="24"/>
          <w:szCs w:val="24"/>
        </w:rPr>
        <w:t>нужно нажать на кнопку «Да».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введённая сумма превышает сумму переплаты, отобразится сообщение: </w:t>
      </w:r>
      <w:r>
        <w:rPr>
          <w:b/>
          <w:sz w:val="24"/>
          <w:szCs w:val="24"/>
        </w:rPr>
        <w:t>«Сумма возврата не должна превышать сумму переплаты»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выбрать из списка требуемое значение в поле </w:t>
      </w:r>
      <w:r>
        <w:rPr>
          <w:b/>
          <w:sz w:val="24"/>
          <w:szCs w:val="24"/>
        </w:rPr>
        <w:t>«Номер лицевого счёта»</w:t>
      </w:r>
      <w:r>
        <w:rPr>
          <w:sz w:val="24"/>
          <w:szCs w:val="24"/>
        </w:rPr>
        <w:t xml:space="preserve"> либо вручную запол</w:t>
      </w:r>
      <w:r>
        <w:rPr>
          <w:sz w:val="24"/>
          <w:szCs w:val="24"/>
        </w:rPr>
        <w:t xml:space="preserve">нить поле </w:t>
      </w:r>
      <w:r>
        <w:rPr>
          <w:b/>
          <w:sz w:val="24"/>
          <w:szCs w:val="24"/>
        </w:rPr>
        <w:t>«Номер расчётного счёта»</w:t>
      </w:r>
      <w:r>
        <w:rPr>
          <w:sz w:val="24"/>
          <w:szCs w:val="24"/>
        </w:rPr>
        <w:t>, а также ввести сумму к возврату. После ввода номера счёта остальные поля в блоке «Сведения о заявлении о возврате излишне уплаченной (взысканной) суммы» заполняются автоматически. Также можно сначала указать наименование</w:t>
      </w:r>
      <w:r>
        <w:rPr>
          <w:sz w:val="24"/>
          <w:szCs w:val="24"/>
        </w:rPr>
        <w:t xml:space="preserve"> банка/ наименование органа ФК, нажав на кнопку </w:t>
      </w:r>
      <w:r>
        <w:rPr>
          <w:b/>
          <w:sz w:val="24"/>
          <w:szCs w:val="24"/>
        </w:rPr>
        <w:t>«Выбрать»</w:t>
      </w:r>
      <w:r>
        <w:rPr>
          <w:sz w:val="24"/>
          <w:szCs w:val="24"/>
        </w:rPr>
        <w:t xml:space="preserve"> в поле </w:t>
      </w:r>
      <w:r>
        <w:rPr>
          <w:b/>
          <w:sz w:val="24"/>
          <w:szCs w:val="24"/>
        </w:rPr>
        <w:t>«Наименование»</w:t>
      </w:r>
      <w:r>
        <w:rPr>
          <w:sz w:val="24"/>
          <w:szCs w:val="24"/>
        </w:rPr>
        <w:t xml:space="preserve">. При этом, если в указанном банке один счёт, то поле </w:t>
      </w:r>
      <w:r>
        <w:rPr>
          <w:b/>
          <w:sz w:val="24"/>
          <w:szCs w:val="24"/>
        </w:rPr>
        <w:t>«Номер счёта»</w:t>
      </w:r>
      <w:r>
        <w:rPr>
          <w:sz w:val="24"/>
          <w:szCs w:val="24"/>
        </w:rPr>
        <w:t xml:space="preserve"> заполняется автоматически без возможности редактирования и все остальные поля в данном блоке также заполняютс</w:t>
      </w:r>
      <w:r>
        <w:rPr>
          <w:sz w:val="24"/>
          <w:szCs w:val="24"/>
        </w:rPr>
        <w:t>я автоматически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 xml:space="preserve">Если счетов в банке несколько, то автоматически заполняются только реквизиты банка, они перечислены левее. В этом случае при нажатии кнопки </w:t>
      </w:r>
      <w:r>
        <w:rPr>
          <w:b/>
          <w:sz w:val="24"/>
          <w:szCs w:val="24"/>
        </w:rPr>
        <w:t>«Выбрать»</w:t>
      </w:r>
      <w:r>
        <w:rPr>
          <w:sz w:val="24"/>
          <w:szCs w:val="24"/>
        </w:rPr>
        <w:t xml:space="preserve"> в поле </w:t>
      </w:r>
      <w:r>
        <w:rPr>
          <w:b/>
          <w:sz w:val="24"/>
          <w:szCs w:val="24"/>
        </w:rPr>
        <w:t>«Номер счёта плательщика»</w:t>
      </w:r>
      <w:r>
        <w:rPr>
          <w:sz w:val="24"/>
          <w:szCs w:val="24"/>
        </w:rPr>
        <w:t xml:space="preserve"> к выбору будут доступны только </w:t>
      </w:r>
      <w:r>
        <w:rPr>
          <w:sz w:val="24"/>
          <w:szCs w:val="24"/>
        </w:rPr>
        <w:lastRenderedPageBreak/>
        <w:t>номера счетов в указанном</w:t>
      </w:r>
      <w:r>
        <w:rPr>
          <w:sz w:val="24"/>
          <w:szCs w:val="24"/>
        </w:rPr>
        <w:t xml:space="preserve"> банке.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внесения данной суммы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заявления о возврате в формате </w:t>
      </w:r>
      <w:r>
        <w:rPr>
          <w:b/>
          <w:sz w:val="24"/>
          <w:szCs w:val="24"/>
        </w:rPr>
        <w:t>*.xml</w:t>
      </w:r>
      <w:r>
        <w:rPr>
          <w:sz w:val="24"/>
          <w:szCs w:val="24"/>
        </w:rPr>
        <w:t>. Заявление подписывается автоматически с использованием того КСКПЭП, с которым осуществлён вход в Личный кабинет, и направляется в указанный в сведениях о переплате налоговый орган.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0" w:name="_haapch" w:colFirst="0" w:colLast="0"/>
      <w:bookmarkEnd w:id="90"/>
      <w:r>
        <w:rPr>
          <w:sz w:val="24"/>
          <w:szCs w:val="24"/>
        </w:rPr>
        <w:t xml:space="preserve">Наблюдать за ходом рассмотрения заявления можно на странице </w:t>
      </w:r>
      <w:r>
        <w:rPr>
          <w:b/>
          <w:sz w:val="24"/>
          <w:szCs w:val="24"/>
        </w:rPr>
        <w:t>«Информация о</w:t>
      </w:r>
      <w:r>
        <w:rPr>
          <w:b/>
          <w:sz w:val="24"/>
          <w:szCs w:val="24"/>
        </w:rPr>
        <w:t xml:space="preserve"> направленных в налоговый 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Информация об исполненных решениях о зачёте и возврат излишне уплаченных (излишне взысканных) сумм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сведений об исполненных решениях о зачёте и возврате нужно выбрать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«Информация об исполненных решениях о зачёте/возврате»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 раздела (Рис. 57):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8565" cy="5191760"/>
            <wp:effectExtent l="0" t="0" r="0" b="0"/>
            <wp:docPr id="95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519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об исполненных решениях о зачёте и возврате излишне уплаченной (излишне взысканной) суммы. Режим о</w:t>
      </w:r>
      <w:r>
        <w:rPr>
          <w:sz w:val="24"/>
          <w:szCs w:val="24"/>
        </w:rPr>
        <w:t>тображения «Зачёт»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Информация может быть отображена в двух режимах, определяемых переключателем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«Зачёт»</w:t>
      </w:r>
      <w:r>
        <w:rPr>
          <w:sz w:val="24"/>
          <w:szCs w:val="24"/>
        </w:rPr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отображения </w:t>
      </w:r>
      <w:r>
        <w:rPr>
          <w:b/>
          <w:sz w:val="24"/>
          <w:szCs w:val="24"/>
        </w:rPr>
        <w:t>«Возврат»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также содержит блок фильтров, позволяющий фильтровать выводимые в таблице записи </w:t>
      </w:r>
      <w:r>
        <w:rPr>
          <w:sz w:val="24"/>
          <w:szCs w:val="24"/>
        </w:rPr>
        <w:t>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налоговому органу нужно выбрать его наименование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 (список налоговых органов содержит перечень налоговых органов, в которых у  налогоплательщи</w:t>
      </w:r>
      <w:r>
        <w:rPr>
          <w:sz w:val="24"/>
          <w:szCs w:val="24"/>
        </w:rPr>
        <w:t xml:space="preserve">ка по состоянию на текущую дату  имеются исполненные решения о зачете/возврате), либо ввести в это поле код требуемого налогового органа. Затем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режиме отображ</w:t>
      </w:r>
      <w:r>
        <w:rPr>
          <w:sz w:val="24"/>
          <w:szCs w:val="24"/>
        </w:rPr>
        <w:t xml:space="preserve">ения </w:t>
      </w:r>
      <w:r>
        <w:rPr>
          <w:b/>
          <w:sz w:val="24"/>
          <w:szCs w:val="24"/>
        </w:rPr>
        <w:t>«Зачёт»</w:t>
      </w:r>
      <w:r>
        <w:rPr>
          <w:sz w:val="24"/>
          <w:szCs w:val="24"/>
        </w:rPr>
        <w:t xml:space="preserve"> таблица </w:t>
      </w:r>
      <w:r>
        <w:rPr>
          <w:b/>
          <w:sz w:val="24"/>
          <w:szCs w:val="24"/>
        </w:rPr>
        <w:t>«Исполненные решения о зачёте излишне уплаченных (взысканных) сумм»</w:t>
      </w:r>
      <w:r>
        <w:rPr>
          <w:sz w:val="24"/>
          <w:szCs w:val="24"/>
        </w:rPr>
        <w:t xml:space="preserve"> выглядит как на Рис. 57 и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органа, принявшего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предоставления сведений;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решения;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Документ-основание принятия решения о возврате (о зачёте):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излишне уплаченной (взысканной) сумме: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задолженности (предстоящих платежах), в счёт которых произведен зачёт: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режиме отображения «Возврат» таблица «Исполненные решения на возврат излишне уплаченных (излишне взысканных) сумм» выглядит как на Рис. 58: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8565" cy="5253355"/>
            <wp:effectExtent l="0" t="0" r="0" b="0"/>
            <wp:docPr id="97" name="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525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об исполненных решениях о зачёте и возврате излишне уплаченной (</w:t>
      </w:r>
      <w:r>
        <w:rPr>
          <w:sz w:val="24"/>
          <w:szCs w:val="24"/>
        </w:rPr>
        <w:t>излишне взысканной) суммы. Режим отображения «Возврат»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Данная таблица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органа, принявшего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предоставления сведений;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решения;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Документ-основание принятия решения о возврате (о зачёте):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излишне уплаченной (взысканной) сумме: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КБК;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Тип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банковском (лицевом) счёте, на который произведен возврат: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расчётного счёта;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>
        <w:rPr>
          <w:sz w:val="24"/>
          <w:szCs w:val="24"/>
        </w:rPr>
        <w:t>аименование банка или органа ФК;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ИНН/КПП банка или органа ФК;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bookmarkStart w:id="91" w:name="_319y80a" w:colFirst="0" w:colLast="0"/>
      <w:bookmarkEnd w:id="91"/>
      <w:r>
        <w:rPr>
          <w:sz w:val="24"/>
          <w:szCs w:val="24"/>
        </w:rPr>
        <w:t>БИК банка.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Неисполненные требования об уплате налогов, сборов, пени, штрафов, процентов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информации о неисполненных требованиях об уплате налогов, сборов, пени, штрафов нужно выбрать в меню «Сведения о расчётах с бюджетом» раздел «</w:t>
      </w:r>
      <w:hyperlink r:id="rId71">
        <w:r>
          <w:rPr>
            <w:b/>
            <w:sz w:val="24"/>
            <w:szCs w:val="24"/>
          </w:rPr>
          <w:t>Неисполненные требования об уплате налог</w:t>
        </w:r>
        <w:r>
          <w:rPr>
            <w:b/>
            <w:sz w:val="24"/>
            <w:szCs w:val="24"/>
          </w:rPr>
          <w:t>ов, сборов, пени, штрафов</w:t>
        </w:r>
      </w:hyperlink>
      <w:r>
        <w:rPr>
          <w:b/>
          <w:sz w:val="24"/>
          <w:szCs w:val="24"/>
        </w:rPr>
        <w:t>, процентов</w:t>
      </w:r>
      <w:r>
        <w:rPr>
          <w:sz w:val="24"/>
          <w:szCs w:val="24"/>
        </w:rPr>
        <w:t>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 раздела (Рис. 59):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87340" cy="5254625"/>
            <wp:effectExtent l="0" t="0" r="0" b="0"/>
            <wp:docPr id="99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25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Неисполненные требования об уплате налогов, сборов, пени, штрафов, процентов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налоговому органу нужно выбрать его наименование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 (список</w:t>
      </w:r>
      <w:r>
        <w:rPr>
          <w:sz w:val="24"/>
          <w:szCs w:val="24"/>
        </w:rPr>
        <w:t xml:space="preserve"> налоговых органов содержит перечень налоговых органов, в которых у налогоплательщика по состоянию на текущую дату имеются неисполненные требования), либо ввести в это поле код требуемого налогового органа. Затем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Сброс ф</w:t>
      </w:r>
      <w:r>
        <w:rPr>
          <w:sz w:val="24"/>
          <w:szCs w:val="24"/>
        </w:rPr>
        <w:t xml:space="preserve">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блоком фильтров располагается таблица «Неисполненные требования об уплате налогов, сборов, пени, штрафов, процентов», содержащая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Реквизиты требования: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Номе</w:t>
      </w:r>
      <w:r>
        <w:rPr>
          <w:sz w:val="24"/>
          <w:szCs w:val="24"/>
        </w:rPr>
        <w:t>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Рядом с каждой строкой таблицы расположена кнопка </w:t>
      </w:r>
      <w:r>
        <w:rPr>
          <w:noProof/>
        </w:rPr>
        <w:drawing>
          <wp:inline distT="0" distB="0" distL="114300" distR="114300">
            <wp:extent cx="161925" cy="171450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при нажатии на которую раскрываются данные по выбранному неисполненному требованию. При нажатии на кнопку </w:t>
      </w:r>
      <w:r>
        <w:rPr>
          <w:noProof/>
        </w:rPr>
        <w:drawing>
          <wp:inline distT="0" distB="0" distL="114300" distR="114300">
            <wp:extent cx="161925" cy="209550"/>
            <wp:effectExtent l="0" t="0" r="0" b="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данные сворачиваются (Рис. 60):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834380" cy="3578860"/>
            <wp:effectExtent l="0" t="0" r="0" b="0"/>
            <wp:docPr id="102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357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Неисполненные требования об уплате налогов, сборов, </w:t>
      </w:r>
      <w:r>
        <w:rPr>
          <w:sz w:val="24"/>
          <w:szCs w:val="24"/>
        </w:rPr>
        <w:t>пени, штрафов, процентов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Данные по неисполненному требованию содержат: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орган, оформивший требование;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Дата, по состоянию на которую составлено требование;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для уплаты по требованию;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Общая сумма в требовании,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 налога, взноса, включенная в требование,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Пени,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Штрафы, руб;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Проценты, руб.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1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бол</w:t>
      </w:r>
      <w:r>
        <w:rPr>
          <w:sz w:val="24"/>
          <w:szCs w:val="24"/>
        </w:rPr>
        <w:t xml:space="preserve">ее подробных сведений о неисполненном требовании нужно нажать на кнопку </w:t>
      </w:r>
      <w:r>
        <w:rPr>
          <w:b/>
          <w:sz w:val="24"/>
          <w:szCs w:val="24"/>
        </w:rPr>
        <w:t>«Сведения о неисполненном требовании»</w:t>
      </w:r>
      <w:r>
        <w:rPr>
          <w:sz w:val="24"/>
          <w:szCs w:val="24"/>
        </w:rPr>
        <w:t>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9200" cy="8077200"/>
            <wp:effectExtent l="0" t="0" r="0" b="0"/>
            <wp:docPr id="105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7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Сведения о неисполненном требовании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Отобразится таблица (Рис. 61), содержащая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</w:t>
      </w:r>
      <w:r>
        <w:rPr>
          <w:sz w:val="24"/>
          <w:szCs w:val="24"/>
        </w:rPr>
        <w:t xml:space="preserve">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уплаты;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Суммы, включенные в требование: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Налог, взнос;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Пени;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Штраф;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Проценты;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Неоплаченный остаток по требованию на дату предоставления сведений: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Налог, взнос;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Пени;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Штраф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bookmarkStart w:id="92" w:name="_1gf8i83" w:colFirst="0" w:colLast="0"/>
      <w:bookmarkEnd w:id="92"/>
      <w:r>
        <w:rPr>
          <w:sz w:val="24"/>
          <w:szCs w:val="24"/>
        </w:rPr>
        <w:t>Проценты.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Решения о взыскании задолженности за счёт денежных средств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информации о неисполненных налогоплательщиком решениях о взыскании задолженности за счёт денежных средств, нужно выбрать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«Решения о взыскании задолженности за счёт денежных средств»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 раздела (Рис. 62):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6660" cy="2789555"/>
            <wp:effectExtent l="0" t="0" r="0" b="0"/>
            <wp:docPr id="92" name="image1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278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Решения о взыскании задолженности за счёт денежных средств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содержит блок фильтров, позволяющий фильтровать выводимые в таблице записи </w:t>
      </w:r>
      <w:r>
        <w:rPr>
          <w:sz w:val="24"/>
          <w:szCs w:val="24"/>
        </w:rPr>
        <w:t>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налоговому органу нужно выбрать его наименование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 (список налоговых органов содержит перечень налоговых органов, в которых у налогоплательщик</w:t>
      </w:r>
      <w:r>
        <w:rPr>
          <w:sz w:val="24"/>
          <w:szCs w:val="24"/>
        </w:rPr>
        <w:t xml:space="preserve">а по состоянию на текущую дату имеются решения о взыскании задолженности за счёт денежных средств), затем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 блоком фильтров располагается таблица </w:t>
      </w:r>
      <w:r>
        <w:rPr>
          <w:b/>
          <w:sz w:val="24"/>
          <w:szCs w:val="24"/>
        </w:rPr>
        <w:t>«Решения о взыскан</w:t>
      </w:r>
      <w:r>
        <w:rPr>
          <w:b/>
          <w:sz w:val="24"/>
          <w:szCs w:val="24"/>
        </w:rPr>
        <w:t>ии задолженности за счёт денежных средств»</w:t>
      </w:r>
      <w:r>
        <w:rPr>
          <w:sz w:val="24"/>
          <w:szCs w:val="24"/>
        </w:rPr>
        <w:t>, содержащая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органа, принявшего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для выставления решения – неисполненное требование: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Общая взыскиваемая сумма;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Остаток по решению.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в вышеописанной таблице решения о взыскании задолженности за счёт денежных средств ниже отображается таблица со сведениями по решению о приостановлении операций по счетам по выбранному неисполненному решению: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9200" cy="4837430"/>
            <wp:effectExtent l="0" t="0" r="0" b="0"/>
            <wp:docPr id="93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83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Таблица «Решен</w:t>
      </w:r>
      <w:r>
        <w:rPr>
          <w:sz w:val="24"/>
          <w:szCs w:val="24"/>
        </w:rPr>
        <w:t>ия о приостановлении операций по счетам, принятые в обеспечение исполнения решения о взыскании задолженности за счёт денежных средств»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«Решения о приостановлении операций по счетам, принятые в обеспечение исполнения решения о взыскании задолженност</w:t>
      </w:r>
      <w:r>
        <w:rPr>
          <w:sz w:val="24"/>
          <w:szCs w:val="24"/>
        </w:rPr>
        <w:t>и за счёт денежных средств» содержит: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решения: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банка;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принятия решения о приостановлении операций по счетам.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3" w:name="_40ew0vw" w:colFirst="0" w:colLast="0"/>
      <w:bookmarkEnd w:id="93"/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Решения о взыскании задолженности за счёт имущества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информации о неисполненных налогоплательщиком решениях о взыскании задолженности за счёт имущества, нужно выбрать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«Решения о взыскании задолженности за счёт имущества»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</w:t>
      </w:r>
      <w:r>
        <w:rPr>
          <w:sz w:val="24"/>
          <w:szCs w:val="24"/>
        </w:rPr>
        <w:t>ого раздела (Рис. 64):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601970" cy="4538345"/>
            <wp:effectExtent l="0" t="0" r="0" b="0"/>
            <wp:docPr id="80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453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Решения о взыскании задолженности за счёт имущества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условиям.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налоговому органу нужно выбрать его </w:t>
      </w:r>
      <w:r>
        <w:rPr>
          <w:sz w:val="24"/>
          <w:szCs w:val="24"/>
        </w:rPr>
        <w:t xml:space="preserve">наименование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 (список налоговых органов содержит перечень налоговых органов, в которых у налогоплательщика по состоянию на текущую дату имеются решения о взыскании задолженности за счёт имущества), за</w:t>
      </w:r>
      <w:r>
        <w:rPr>
          <w:sz w:val="24"/>
          <w:szCs w:val="24"/>
        </w:rPr>
        <w:t xml:space="preserve">тем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 блоком фильтров располагается таблица </w:t>
      </w:r>
      <w:r>
        <w:rPr>
          <w:b/>
          <w:sz w:val="24"/>
          <w:szCs w:val="24"/>
        </w:rPr>
        <w:t>«Решения о взыскании задолженности за счёт имущества»</w:t>
      </w:r>
      <w:r>
        <w:rPr>
          <w:sz w:val="24"/>
          <w:szCs w:val="24"/>
        </w:rPr>
        <w:t>, содержащая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Код налогового органа, принявшего</w:t>
      </w:r>
      <w:r>
        <w:rPr>
          <w:sz w:val="24"/>
          <w:szCs w:val="24"/>
        </w:rPr>
        <w:t xml:space="preserve">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для выставления решения – неисполненное требование: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Общая взыскиваемая сумма;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Остаток по решению.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4" w:name="_2fk6b3p" w:colFirst="0" w:colLast="0"/>
      <w:bookmarkEnd w:id="94"/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Решения о приостановлении операций по счетам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информации о решениях о приостановлении операций по счета</w:t>
      </w:r>
      <w:r>
        <w:rPr>
          <w:sz w:val="24"/>
          <w:szCs w:val="24"/>
        </w:rPr>
        <w:t xml:space="preserve">м, нужно выбрать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«Решения о приостановлении операций по счетам»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 раздела (Рис. 65):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556885" cy="5459095"/>
            <wp:effectExtent l="0" t="0" r="0" b="0"/>
            <wp:docPr id="83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5459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Решения о приостановлении операций по счетам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«Фильтры», позволяющий фи</w:t>
      </w:r>
      <w:r>
        <w:rPr>
          <w:sz w:val="24"/>
          <w:szCs w:val="24"/>
        </w:rPr>
        <w:t xml:space="preserve">льтровать выводимые в таблице записи по заданному условию.Для просмотра данных по налоговому органу нужно выбрать его наименование из выпадающего списка </w:t>
      </w:r>
      <w:r>
        <w:rPr>
          <w:b/>
          <w:sz w:val="24"/>
          <w:szCs w:val="24"/>
        </w:rPr>
        <w:t>«Налоговый орган»</w:t>
      </w:r>
      <w:r>
        <w:rPr>
          <w:sz w:val="24"/>
          <w:szCs w:val="24"/>
        </w:rPr>
        <w:t xml:space="preserve"> в блоке фильтров (список налоговых органов содержит перечень налоговых органов, в кот</w:t>
      </w:r>
      <w:r>
        <w:rPr>
          <w:sz w:val="24"/>
          <w:szCs w:val="24"/>
        </w:rPr>
        <w:t xml:space="preserve">орых у налогоплательщика по состоянию на текущую дату имеются решения о приостановлении операций по счетам), затем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 блоком фильтров располагается таблица </w:t>
      </w:r>
      <w:r>
        <w:rPr>
          <w:b/>
          <w:sz w:val="24"/>
          <w:szCs w:val="24"/>
        </w:rPr>
        <w:t xml:space="preserve">«Решения </w:t>
      </w:r>
      <w:r>
        <w:rPr>
          <w:b/>
          <w:sz w:val="24"/>
          <w:szCs w:val="24"/>
        </w:rPr>
        <w:t>о приостановлении операций по счетам», которая</w:t>
      </w:r>
      <w:r>
        <w:rPr>
          <w:sz w:val="24"/>
          <w:szCs w:val="24"/>
        </w:rPr>
        <w:t xml:space="preserve">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органа, принявшего решение;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решения: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банка;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счёта;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принятия решения о приостановлении операций по счетам.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</w:t>
      </w:r>
      <w:bookmarkStart w:id="95" w:name="upglbi" w:colFirst="0" w:colLast="0"/>
      <w:bookmarkEnd w:id="95"/>
      <w:r>
        <w:rPr>
          <w:sz w:val="24"/>
          <w:szCs w:val="24"/>
        </w:rPr>
        <w:t>этот файл открывается с помощью MS Excel).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Формирование заявления на проведение совместной сверки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формирования заявления на проведение</w:t>
      </w:r>
      <w:r>
        <w:rPr>
          <w:sz w:val="24"/>
          <w:szCs w:val="24"/>
        </w:rPr>
        <w:t xml:space="preserve"> совместной сверки расчётов с бюджетом нужно выбрать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раздела </w:t>
      </w:r>
      <w:r>
        <w:rPr>
          <w:b/>
          <w:sz w:val="24"/>
          <w:szCs w:val="24"/>
        </w:rPr>
        <w:t>«Заявление об инициировании процедуры проведения совместной сверки расчётов с бюджетом»</w:t>
      </w:r>
      <w:r>
        <w:rPr>
          <w:sz w:val="24"/>
          <w:szCs w:val="24"/>
        </w:rPr>
        <w:t xml:space="preserve">. Также на страницу формирования заявления можно перейти, выбрав в меню </w:t>
      </w:r>
      <w:r>
        <w:rPr>
          <w:b/>
          <w:sz w:val="24"/>
          <w:szCs w:val="24"/>
        </w:rPr>
        <w:t xml:space="preserve">«Сведения </w:t>
      </w:r>
      <w:r>
        <w:rPr>
          <w:b/>
          <w:sz w:val="24"/>
          <w:szCs w:val="24"/>
        </w:rPr>
        <w:t>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«Сведения о совместной сверке расчётов с бюджетом»</w:t>
      </w:r>
      <w:r>
        <w:rPr>
          <w:sz w:val="24"/>
          <w:szCs w:val="24"/>
        </w:rPr>
        <w:t xml:space="preserve"> и нажав на кнопку </w:t>
      </w:r>
      <w:r>
        <w:rPr>
          <w:b/>
          <w:sz w:val="24"/>
          <w:szCs w:val="24"/>
        </w:rPr>
        <w:t>«Сформировать заявление об инициировании сверки»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форма, представленная на Рис. 66: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770245" cy="3285490"/>
            <wp:effectExtent l="0" t="0" r="0" b="0"/>
            <wp:docPr id="86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28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Формирование заявления на проведение совместной сверки расчёт</w:t>
      </w:r>
      <w:r>
        <w:rPr>
          <w:sz w:val="24"/>
          <w:szCs w:val="24"/>
        </w:rPr>
        <w:t>ов с бюджетом. Шаг 1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сформировать заявление на проведение совместной сверки расчётов с бюджетом, необходимо в блоке </w:t>
      </w:r>
      <w:r>
        <w:rPr>
          <w:b/>
          <w:sz w:val="24"/>
          <w:szCs w:val="24"/>
        </w:rPr>
        <w:t>«Укажите параметры сверки»</w:t>
      </w:r>
      <w:r>
        <w:rPr>
          <w:sz w:val="24"/>
          <w:szCs w:val="24"/>
        </w:rPr>
        <w:t xml:space="preserve"> указать значения для следующих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 – заполняется автоматически на текущую дату;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Выбе</w:t>
      </w:r>
      <w:r>
        <w:rPr>
          <w:sz w:val="24"/>
          <w:szCs w:val="24"/>
        </w:rPr>
        <w:t>рите раздел сверки: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I раздел;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II раздел;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I и II раздел;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Укажите способ получения акта сверки: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Лично;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Почтой;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Выберите дату сверки – указывается дата, по состоянию на которую проводится сверка. Дата не должна быть больше текущей. Сверкой могут быть охвачены только три календарных года, непосредственно предшествующие дате проведения сверки расчётов;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Выберите налого</w:t>
      </w:r>
      <w:r>
        <w:rPr>
          <w:sz w:val="24"/>
          <w:szCs w:val="24"/>
        </w:rPr>
        <w:t>вый орган – выбрать нужное наименование из выпадающего списка, где содержится перечень налоговых органов, в которых у налогоплательщика по состоянию на текущую дату имеются открытые обязательства.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поля «Выберите налоговый орган» становится активной кнопка </w:t>
      </w:r>
      <w:r>
        <w:rPr>
          <w:b/>
          <w:sz w:val="24"/>
          <w:szCs w:val="24"/>
        </w:rPr>
        <w:t>«Далее»</w:t>
      </w:r>
      <w:r>
        <w:rPr>
          <w:sz w:val="24"/>
          <w:szCs w:val="24"/>
        </w:rPr>
        <w:t>. При нажатии на неё открывается следующая страница (Рис. 67):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453890" cy="8181975"/>
            <wp:effectExtent l="0" t="0" r="0" b="0"/>
            <wp:docPr id="87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818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Формирование заявления на проведение совместной сверки расчётов с бюджетом. Шаг 2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</w:t>
      </w:r>
      <w:r>
        <w:rPr>
          <w:sz w:val="24"/>
          <w:szCs w:val="24"/>
        </w:rPr>
        <w:t xml:space="preserve">ьтров, позволяющий фильтровать выводимые в блоке </w:t>
      </w:r>
      <w:r>
        <w:rPr>
          <w:b/>
          <w:sz w:val="24"/>
          <w:szCs w:val="24"/>
        </w:rPr>
        <w:t>«Перечень обязательств по налогам, взносам, существующих на дату сверки»</w:t>
      </w:r>
      <w:r>
        <w:rPr>
          <w:sz w:val="24"/>
          <w:szCs w:val="24"/>
        </w:rPr>
        <w:t xml:space="preserve">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обязательства.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</w:t>
      </w:r>
      <w:r>
        <w:rPr>
          <w:sz w:val="24"/>
          <w:szCs w:val="24"/>
        </w:rPr>
        <w:t xml:space="preserve">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две таблицы: «Перечень обязательств по налогам, страховым взносам, существующих на дату сверки» и «Перечень обязательств по налогам, страховым взнос</w:t>
      </w:r>
      <w:r>
        <w:rPr>
          <w:sz w:val="24"/>
          <w:szCs w:val="24"/>
        </w:rPr>
        <w:t>ам, выбранных для формирования заявления».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Таблицы имеют одинаковый состав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налога;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(код статуса плательщика; наименование отображается в качестве всплывающей подсказки при наведении курсора мыши на значе</w:t>
      </w:r>
      <w:r>
        <w:rPr>
          <w:sz w:val="24"/>
          <w:szCs w:val="24"/>
        </w:rPr>
        <w:t>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(обособленное подразделение, организация-предшественник, объект собственности);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открытия;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последнем составленном в ЛК заявлении: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Начало сверяемого периода;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Конец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заявления необходимо выбрать обязательства из первой таблицы. Для этого нужно отметить флажками нужные обязательства и нажать на кнопку </w:t>
      </w:r>
      <w:r>
        <w:rPr>
          <w:b/>
          <w:sz w:val="24"/>
          <w:szCs w:val="24"/>
        </w:rPr>
        <w:t>«Выбрать»</w:t>
      </w:r>
      <w:r>
        <w:rPr>
          <w:sz w:val="24"/>
          <w:szCs w:val="24"/>
        </w:rPr>
        <w:t>. После этого выбранные обязательства будут отображены во второй таб</w:t>
      </w:r>
      <w:r>
        <w:rPr>
          <w:sz w:val="24"/>
          <w:szCs w:val="24"/>
        </w:rPr>
        <w:t>лице.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исключить выбранные обязательства из запроса, необходимо отметить их флажками во второй таблице и нажать на кнопку </w:t>
      </w:r>
      <w:r>
        <w:rPr>
          <w:b/>
          <w:sz w:val="24"/>
          <w:szCs w:val="24"/>
        </w:rPr>
        <w:t>«Исключить»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выбрать все обязательства, можно воспользоваться кнопкой </w:t>
      </w:r>
      <w:r>
        <w:rPr>
          <w:noProof/>
        </w:rPr>
        <w:drawing>
          <wp:inline distT="0" distB="0" distL="114300" distR="114300">
            <wp:extent cx="171450" cy="304800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исключить все обязательства, можно воспользоваться кнопкой </w:t>
      </w:r>
      <w:r>
        <w:rPr>
          <w:noProof/>
        </w:rPr>
        <w:drawing>
          <wp:inline distT="0" distB="0" distL="114300" distR="114300">
            <wp:extent cx="171450" cy="3048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Отметив необходимые пункты,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заявления в формате </w:t>
      </w:r>
      <w:r>
        <w:rPr>
          <w:b/>
          <w:sz w:val="24"/>
          <w:szCs w:val="24"/>
        </w:rPr>
        <w:t xml:space="preserve">*.xml </w:t>
      </w:r>
      <w:r>
        <w:rPr>
          <w:sz w:val="24"/>
          <w:szCs w:val="24"/>
        </w:rPr>
        <w:t>и отправляется в налоговый орган. Заявление подписывается ав</w:t>
      </w:r>
      <w:r>
        <w:rPr>
          <w:sz w:val="24"/>
          <w:szCs w:val="24"/>
        </w:rPr>
        <w:t xml:space="preserve">томатически с использованием того КСКПЭП, с которым </w:t>
      </w:r>
      <w:r>
        <w:rPr>
          <w:sz w:val="24"/>
          <w:szCs w:val="24"/>
        </w:rPr>
        <w:lastRenderedPageBreak/>
        <w:t>осуществлён вход в Личный кабинет.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на кнопку </w:t>
      </w:r>
      <w:r>
        <w:rPr>
          <w:b/>
          <w:sz w:val="24"/>
          <w:szCs w:val="24"/>
        </w:rPr>
        <w:t>«Просмотреть»</w:t>
      </w:r>
      <w:r>
        <w:rPr>
          <w:sz w:val="24"/>
          <w:szCs w:val="24"/>
        </w:rPr>
        <w:t xml:space="preserve"> можно просмотреть печатную форму заявления.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6" w:name="_3ep43zb" w:colFirst="0" w:colLast="0"/>
      <w:bookmarkEnd w:id="96"/>
      <w:r>
        <w:rPr>
          <w:sz w:val="24"/>
          <w:szCs w:val="24"/>
        </w:rPr>
        <w:t xml:space="preserve">Наблюдать за ходом рассмотрения заявления можно на странице </w:t>
      </w:r>
      <w:r>
        <w:rPr>
          <w:b/>
          <w:sz w:val="24"/>
          <w:szCs w:val="24"/>
        </w:rPr>
        <w:t xml:space="preserve">«Информация о направленных в </w:t>
      </w:r>
      <w:r>
        <w:rPr>
          <w:b/>
          <w:sz w:val="24"/>
          <w:szCs w:val="24"/>
        </w:rPr>
        <w:t>налоговый орган документах»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Сведения о совместной сверке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информации о проведённых совместных сверках расчётов с бюджетом нужно выбрать в меню </w:t>
      </w:r>
      <w:r>
        <w:rPr>
          <w:b/>
          <w:sz w:val="24"/>
          <w:szCs w:val="24"/>
        </w:rPr>
        <w:t>«Сведения о расчётах с бюджетом»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 xml:space="preserve">«Сведения о совместной сверке расчётов </w:t>
      </w:r>
      <w:r>
        <w:rPr>
          <w:b/>
          <w:sz w:val="24"/>
          <w:szCs w:val="24"/>
        </w:rPr>
        <w:t>с бюджетом»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 раздела (Рис. 68):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618990" cy="6341745"/>
            <wp:effectExtent l="0" t="0" r="0" b="0"/>
            <wp:docPr id="76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341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Сведения о совместной сверке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Открывшаяся страница состоит из двух вкладок: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Сверки расчётов с бюджетом;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Разделы сверок.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с выбранной вкладкой </w:t>
      </w:r>
      <w:r>
        <w:rPr>
          <w:b/>
          <w:sz w:val="24"/>
          <w:szCs w:val="24"/>
        </w:rPr>
        <w:t>«Сверки расчётов с бюджетом»</w:t>
      </w:r>
      <w:r>
        <w:rPr>
          <w:sz w:val="24"/>
          <w:szCs w:val="24"/>
        </w:rPr>
        <w:t xml:space="preserve"> представлена на Рис. 68.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Причина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сверки: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Начало сверяемого периода;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Конец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перейти к формировани</w:t>
      </w:r>
      <w:r>
        <w:rPr>
          <w:sz w:val="24"/>
          <w:szCs w:val="24"/>
        </w:rPr>
        <w:t xml:space="preserve">ю заявления на проведение совместной сверки расчётов с бюджетом (подробнее см. п. </w:t>
      </w:r>
      <w:r>
        <w:rPr>
          <w:b/>
          <w:sz w:val="24"/>
          <w:szCs w:val="24"/>
        </w:rPr>
        <w:t>5.6.21</w:t>
      </w:r>
      <w:r>
        <w:rPr>
          <w:sz w:val="24"/>
          <w:szCs w:val="24"/>
        </w:rPr>
        <w:t xml:space="preserve">), нужно нажать на кнопку </w:t>
      </w:r>
      <w:r>
        <w:rPr>
          <w:b/>
          <w:sz w:val="24"/>
          <w:szCs w:val="24"/>
        </w:rPr>
        <w:t>«Сформировать заявление об инициировании сверки»</w:t>
      </w:r>
      <w:r>
        <w:rPr>
          <w:sz w:val="24"/>
          <w:szCs w:val="24"/>
        </w:rPr>
        <w:t xml:space="preserve">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«Перечень совместных сверок расчётов с бюджетом» содержит следующие данные: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</w:t>
      </w:r>
      <w:r>
        <w:rPr>
          <w:sz w:val="24"/>
          <w:szCs w:val="24"/>
        </w:rPr>
        <w:t>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акта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заявления;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заявления;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Причина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сверяемого периода;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конца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выделении в таблице строки с совместн</w:t>
      </w:r>
      <w:r>
        <w:rPr>
          <w:sz w:val="24"/>
          <w:szCs w:val="24"/>
        </w:rPr>
        <w:t xml:space="preserve">ой сверкой становится активной кнопка </w:t>
      </w:r>
      <w:r>
        <w:rPr>
          <w:b/>
          <w:sz w:val="24"/>
          <w:szCs w:val="24"/>
        </w:rPr>
        <w:t>«Объекты сверки»</w:t>
      </w:r>
      <w:r>
        <w:rPr>
          <w:sz w:val="24"/>
          <w:szCs w:val="24"/>
        </w:rPr>
        <w:t xml:space="preserve">, при нажатии на которую происходит переход на страницу </w:t>
      </w:r>
      <w:r>
        <w:rPr>
          <w:b/>
          <w:sz w:val="24"/>
          <w:szCs w:val="24"/>
        </w:rPr>
        <w:t>«Объекты совместной сверки расчётов с бюджетом»</w:t>
      </w:r>
      <w:r>
        <w:rPr>
          <w:sz w:val="24"/>
          <w:szCs w:val="24"/>
        </w:rPr>
        <w:t xml:space="preserve"> (Рис. 69):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3485" cy="6769100"/>
            <wp:effectExtent l="0" t="0" r="0" b="0"/>
            <wp:docPr id="77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676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Объекты совместной сверки расчётов с бюджетом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Вид обязательства.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«Объекты совместной сверки расчётов с бюджетом»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акта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 сверки</w:t>
      </w:r>
      <w:r>
        <w:rPr>
          <w:sz w:val="24"/>
          <w:szCs w:val="24"/>
        </w:rPr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Причина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сверяемого периода;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конца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с выбранной вкладкой </w:t>
      </w:r>
      <w:r>
        <w:rPr>
          <w:b/>
          <w:sz w:val="24"/>
          <w:szCs w:val="24"/>
        </w:rPr>
        <w:t>«Разделы сверок по налоговым обязательствам»</w:t>
      </w:r>
      <w:r>
        <w:rPr>
          <w:sz w:val="24"/>
          <w:szCs w:val="24"/>
        </w:rPr>
        <w:t xml:space="preserve"> представлена на Рис. 70: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2215" cy="6279515"/>
            <wp:effectExtent l="0" t="0" r="0" b="0"/>
            <wp:docPr id="119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27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Разделы сверок по налоговым обязательствам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</w:t>
      </w:r>
      <w:r>
        <w:rPr>
          <w:sz w:val="24"/>
          <w:szCs w:val="24"/>
        </w:rPr>
        <w:t>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Причина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Вид обязательства;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Начало сверяемого периода;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Конец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</w:t>
      </w:r>
      <w:r>
        <w:rPr>
          <w:sz w:val="24"/>
          <w:szCs w:val="24"/>
        </w:rPr>
        <w:t xml:space="preserve">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«Разделы сверок по налоговым обязательствам» содержит следующие реквизиты: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акта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акта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Раздел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Причина окончания сверки;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начала сверяемого периода;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конца сверяемого периода.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228600" cy="133350"/>
            <wp:effectExtent l="0" t="0" r="0" b="0"/>
            <wp:docPr id="1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под таблицей,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  <w:bookmarkStart w:id="97" w:name="1tuee74" w:colFirst="0" w:colLast="0"/>
      <w:bookmarkEnd w:id="97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</w:t>
      </w:r>
      <w:r>
        <w:rPr>
          <w:b/>
          <w:i/>
          <w:sz w:val="24"/>
          <w:szCs w:val="24"/>
        </w:rPr>
        <w:t>ирование запроса на оказание информационных услуг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сформировать запрос на оказание информационных услуг по предоставлению документов, необходимо выбрать в меню </w:t>
      </w:r>
      <w:r>
        <w:rPr>
          <w:b/>
          <w:sz w:val="24"/>
          <w:szCs w:val="24"/>
        </w:rPr>
        <w:t>«Запрос документов»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«Запрос на информационную услугу»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Откроется страница выбранного</w:t>
      </w:r>
      <w:r>
        <w:rPr>
          <w:sz w:val="24"/>
          <w:szCs w:val="24"/>
        </w:rPr>
        <w:t xml:space="preserve"> раздела (Рис. 71):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0945" cy="4678045"/>
            <wp:effectExtent l="0" t="0" r="0" b="0"/>
            <wp:docPr id="122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67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 РСБ. Шаг 1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список услуг: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Справка о состоянии расчётов по налогам, сборам, пеням, штрафам, процентам;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Акт сверки по налогам, сборам, пеням штрафам, процентам (I раздел, II раздел, I+II раздел);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Справка об исполнении налогоплательщиком (плательщиком сборов, налоговым агентом) обязанностей по уплате налогов, сборов, пеней, штрафов, процентов;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Выписка операци</w:t>
      </w:r>
      <w:r>
        <w:rPr>
          <w:sz w:val="24"/>
          <w:szCs w:val="24"/>
        </w:rPr>
        <w:t>й по расчёту с бюджетом;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Перечень бухгалтерской и налоговой отчётности, представленной в отчётном году.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первом шаге осуществляется выбор информационной услуги. Для этого необходимо поставить флажок напротив интересующей информационной услуги.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информ</w:t>
      </w:r>
      <w:r>
        <w:rPr>
          <w:sz w:val="24"/>
          <w:szCs w:val="24"/>
        </w:rPr>
        <w:t xml:space="preserve">ационной услуги </w:t>
      </w:r>
      <w:r>
        <w:rPr>
          <w:b/>
          <w:sz w:val="24"/>
          <w:szCs w:val="24"/>
        </w:rPr>
        <w:t>«Акт сверки по налогам, сборам, пеням штрафам, процентам»</w:t>
      </w:r>
      <w:r>
        <w:rPr>
          <w:sz w:val="24"/>
          <w:szCs w:val="24"/>
        </w:rPr>
        <w:t xml:space="preserve"> необходимо указать раздел: I раздел, II раздел, I+II раздел.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услуги «Справка об исполнении налогоплательщиком (плательщиком сборов, налоговым агентом) обязанностей по уплате налогов, сборов, пеней, штрафов, процентов» нужно указать способ получения ответа: лично или почтой.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 выбора услуги становится активно</w:t>
      </w:r>
      <w:r>
        <w:rPr>
          <w:sz w:val="24"/>
          <w:szCs w:val="24"/>
        </w:rPr>
        <w:t xml:space="preserve">й кнопка </w:t>
      </w:r>
      <w:r>
        <w:rPr>
          <w:b/>
          <w:sz w:val="24"/>
          <w:szCs w:val="24"/>
        </w:rPr>
        <w:t>«Далее»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выбрана услуга </w:t>
      </w:r>
      <w:r>
        <w:rPr>
          <w:b/>
          <w:sz w:val="24"/>
          <w:szCs w:val="24"/>
        </w:rPr>
        <w:t>«Акт сверки по налогам, сборам, пеням штрафам, процентам»</w:t>
      </w:r>
      <w:r>
        <w:rPr>
          <w:sz w:val="24"/>
          <w:szCs w:val="24"/>
        </w:rPr>
        <w:t xml:space="preserve">, то при нажатии на кнопку </w:t>
      </w:r>
      <w:r>
        <w:rPr>
          <w:b/>
          <w:sz w:val="24"/>
          <w:szCs w:val="24"/>
        </w:rPr>
        <w:t xml:space="preserve">«Далее» </w:t>
      </w:r>
      <w:r>
        <w:rPr>
          <w:sz w:val="24"/>
          <w:szCs w:val="24"/>
        </w:rPr>
        <w:t>откроется страница, представленная на Рис. 72: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5390" cy="2448560"/>
            <wp:effectExtent l="0" t="0" r="0" b="0"/>
            <wp:docPr id="124" name="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4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 РСБ. Шаг 2. (Вариант 1)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втором шаге произв</w:t>
      </w:r>
      <w:r>
        <w:rPr>
          <w:sz w:val="24"/>
          <w:szCs w:val="24"/>
        </w:rPr>
        <w:t>одится выбор даты, по состоянию на которую осуществляется запрос услуги и налогового органа, по которому выполняется запрос услуги.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в поле даты состояния установлена текущая дата.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не может быть позднее текущей даты.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</w:t>
      </w:r>
      <w:r>
        <w:rPr>
          <w:sz w:val="24"/>
          <w:szCs w:val="24"/>
        </w:rPr>
        <w:t xml:space="preserve"> налогового органа выбирается из выпадающего списка. Если в системе авторизован представитель обособленного подразделения или в качестве КПП фильтрации задан КПП по месту нахождения обособленного подразделения, значение поля «Налоговый орган» устанавливает</w:t>
      </w:r>
      <w:r>
        <w:rPr>
          <w:sz w:val="24"/>
          <w:szCs w:val="24"/>
        </w:rPr>
        <w:t>ся по умолчанию из сведений о постановке на учёт обособленного подразделения в налоговом органе. В остальных случаях поле «Налоговый орган» содержит список налоговых органов, где у налогоплательщика по состоянию на текущую дату имеются открытые обязательст</w:t>
      </w:r>
      <w:r>
        <w:rPr>
          <w:sz w:val="24"/>
          <w:szCs w:val="24"/>
        </w:rPr>
        <w:t>ва по налогам, страховым взносам. Данное поле является обязательным для заполнения.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выбора даты и налогового органа становится активной кнопка </w:t>
      </w:r>
      <w:r>
        <w:rPr>
          <w:b/>
          <w:sz w:val="24"/>
          <w:szCs w:val="24"/>
        </w:rPr>
        <w:t>«Далее»</w:t>
      </w:r>
      <w:r>
        <w:rPr>
          <w:sz w:val="24"/>
          <w:szCs w:val="24"/>
        </w:rPr>
        <w:t>. При нажатии на неё откроется страница, представленная на Рис. 73: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242435" cy="8203565"/>
            <wp:effectExtent l="0" t="0" r="0" b="0"/>
            <wp:docPr id="125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8203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Запрос на информационную услуг</w:t>
      </w:r>
      <w:r>
        <w:rPr>
          <w:sz w:val="24"/>
          <w:szCs w:val="24"/>
        </w:rPr>
        <w:t>у РСБ. Шаг 3.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содержит блок фильтров, позволяющий фильтровать выводимые в блоке </w:t>
      </w:r>
      <w:r>
        <w:rPr>
          <w:b/>
          <w:sz w:val="24"/>
          <w:szCs w:val="24"/>
        </w:rPr>
        <w:t>«Перечень обязательств по налогам, страховым взносам, существующих на дату сверки»</w:t>
      </w:r>
      <w:r>
        <w:rPr>
          <w:sz w:val="24"/>
          <w:szCs w:val="24"/>
        </w:rPr>
        <w:t xml:space="preserve">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плательщика;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обязательства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две таблицы: «Перечень обязательств по налогам, страховым взносам, открытых на заданную дату» и «П</w:t>
      </w:r>
      <w:r>
        <w:rPr>
          <w:sz w:val="24"/>
          <w:szCs w:val="24"/>
        </w:rPr>
        <w:t>еречень обязательств по налогам, страховым взносам, выбранных для запроса услуги».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Таблицы имеют одинаковый состав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ОКТМО;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(код статуса плательщика, наименование отображается в качестве всплывающей подсказки при наведении курсора мыши на значение в столбце);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(обособленное подразделение, организация-предшественник, объект собственности);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расчётов;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</w:t>
      </w:r>
      <w:r>
        <w:rPr>
          <w:sz w:val="24"/>
          <w:szCs w:val="24"/>
        </w:rPr>
        <w:t xml:space="preserve"> открытия;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закрытия.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отображения/сокрытия столбцов таблицы необходимо навести курсор на любой столбец и нажать на появившуюся кнопку </w:t>
      </w:r>
      <w:r>
        <w:rPr>
          <w:noProof/>
        </w:rPr>
        <w:drawing>
          <wp:inline distT="0" distB="0" distL="114300" distR="114300">
            <wp:extent cx="142875" cy="419100"/>
            <wp:effectExtent l="0" t="0" r="0" b="0"/>
            <wp:docPr id="126" name="image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В списке выбрать пункт </w:t>
      </w:r>
      <w:r>
        <w:rPr>
          <w:b/>
          <w:sz w:val="24"/>
          <w:szCs w:val="24"/>
        </w:rPr>
        <w:t>«Столбцы»</w:t>
      </w:r>
      <w:r>
        <w:rPr>
          <w:sz w:val="24"/>
          <w:szCs w:val="24"/>
        </w:rPr>
        <w:t xml:space="preserve"> и отметить флажками те столбцы, которые необходимо выбрать для отображения в т</w:t>
      </w:r>
      <w:r>
        <w:rPr>
          <w:sz w:val="24"/>
          <w:szCs w:val="24"/>
        </w:rPr>
        <w:t>аблице.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запроса необходимо выбрать обязательства из первой таблицы. Для этого необходимо отметить флажками нужные обязательства и нажать на кнопку </w:t>
      </w:r>
      <w:r>
        <w:rPr>
          <w:b/>
          <w:sz w:val="24"/>
          <w:szCs w:val="24"/>
        </w:rPr>
        <w:t>«Выбрать»</w:t>
      </w:r>
      <w:r>
        <w:rPr>
          <w:sz w:val="24"/>
          <w:szCs w:val="24"/>
        </w:rPr>
        <w:t>. После этого выбранные обязательства будут отображены во второй таблице.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иск</w:t>
      </w:r>
      <w:r>
        <w:rPr>
          <w:sz w:val="24"/>
          <w:szCs w:val="24"/>
        </w:rPr>
        <w:t xml:space="preserve">лючить выбранные обязательства из запроса, необходимо отметить их флажками во второй таблице и нажать на кнопку </w:t>
      </w:r>
      <w:r>
        <w:rPr>
          <w:b/>
          <w:sz w:val="24"/>
          <w:szCs w:val="24"/>
        </w:rPr>
        <w:t>«Исключить»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выбрать все обязательства, можно воспользоваться кнопкой </w:t>
      </w:r>
      <w:r>
        <w:rPr>
          <w:noProof/>
        </w:rPr>
        <w:drawing>
          <wp:inline distT="0" distB="0" distL="114300" distR="114300">
            <wp:extent cx="171450" cy="304800"/>
            <wp:effectExtent l="0" t="0" r="0" b="0"/>
            <wp:docPr id="2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исключить все обязательства, можно воспользоваться кнопкой </w:t>
      </w:r>
      <w:r>
        <w:rPr>
          <w:noProof/>
        </w:rPr>
        <w:drawing>
          <wp:inline distT="0" distB="0" distL="114300" distR="114300">
            <wp:extent cx="171450" cy="304800"/>
            <wp:effectExtent l="0" t="0" r="0" b="0"/>
            <wp:docPr id="2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Отметив необходимые пункты,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запроса в формате </w:t>
      </w:r>
      <w:r>
        <w:rPr>
          <w:b/>
          <w:sz w:val="24"/>
          <w:szCs w:val="24"/>
        </w:rPr>
        <w:t xml:space="preserve">*.xml </w:t>
      </w:r>
      <w:r>
        <w:rPr>
          <w:sz w:val="24"/>
          <w:szCs w:val="24"/>
        </w:rPr>
        <w:t>и отправляется в налоговый орган. Запрос подписывается автоматически с использованием того КСКПЭП, с которым осуществлён вход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Личный кабинет.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выбрана услуга «Справка о состоянии расчётов по налогам, сборам, пеням, штрафам, процентам» либо «Справка об исполнении налогоплательщиком (плательщиком сборов, налоговым агентом) обязанностей по уплате налогов, сборов, пеней, штрафов</w:t>
      </w:r>
      <w:r>
        <w:rPr>
          <w:sz w:val="24"/>
          <w:szCs w:val="24"/>
        </w:rPr>
        <w:t>, процентов», откроется страница, представленная на Рис. 74: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2850" cy="2266315"/>
            <wp:effectExtent l="0" t="0" r="0" b="0"/>
            <wp:docPr id="135" name="image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26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 РСБ. Шаг 2. (Вариант 2)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втором шаге производится выбор даты, по состоянию на которую осуществляется запрос услуги и налогового органа, по которому выполняется</w:t>
      </w:r>
      <w:r>
        <w:rPr>
          <w:sz w:val="24"/>
          <w:szCs w:val="24"/>
        </w:rPr>
        <w:t xml:space="preserve"> запрос услуги.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Выбор даты осуществляется в поле «Дата состояния» с помощью календаря.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 в поле даты состояния установлена текущая дата.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Дата состояния не может быть позднее текущей даты.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налогового органа выбирается из выпадающего </w:t>
      </w:r>
      <w:r>
        <w:rPr>
          <w:sz w:val="24"/>
          <w:szCs w:val="24"/>
        </w:rPr>
        <w:t>списка. Данное поле является обязательным для заполнения.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выбора даты и налогового органа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запроса в формате </w:t>
      </w:r>
      <w:r>
        <w:rPr>
          <w:b/>
          <w:sz w:val="24"/>
          <w:szCs w:val="24"/>
        </w:rPr>
        <w:t xml:space="preserve">*.xml </w:t>
      </w:r>
      <w:r>
        <w:rPr>
          <w:sz w:val="24"/>
          <w:szCs w:val="24"/>
        </w:rPr>
        <w:t>и отправляется в налоговый орган. Запрос подписывается автоматически с использованием того КСКПЭП, с которым осуществлён вход в Личный кабинет.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выбрана услуга </w:t>
      </w:r>
      <w:r>
        <w:rPr>
          <w:b/>
          <w:sz w:val="24"/>
          <w:szCs w:val="24"/>
        </w:rPr>
        <w:t>«Выписка операций по расчёту с бюджетом»</w:t>
      </w:r>
      <w:r>
        <w:rPr>
          <w:sz w:val="24"/>
          <w:szCs w:val="24"/>
        </w:rPr>
        <w:t>, откроется страница, представленная на Рис. 75: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2850" cy="2457450"/>
            <wp:effectExtent l="0" t="0" r="0" b="0"/>
            <wp:docPr id="134" name="image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 РСБ. Шаг 2. (Вариант 3)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втором шаге производится выбор отчётного года, по которому осуществляется запрос услуги. Выбор отчётного года осуществляется в поле «Выберите отчётный год» из выпадающего списка. По умолчанию выбра</w:t>
      </w:r>
      <w:r>
        <w:rPr>
          <w:sz w:val="24"/>
          <w:szCs w:val="24"/>
        </w:rPr>
        <w:t>н текущий год.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Также необходимо указать условие выбора отчётности: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Группировать по видам платежа;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 группировать по видам платежа.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налогового органа выбирается из выпадающего списка. Данное поле является обязательным для заполнения.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выб</w:t>
      </w:r>
      <w:r>
        <w:rPr>
          <w:sz w:val="24"/>
          <w:szCs w:val="24"/>
        </w:rPr>
        <w:t xml:space="preserve">ора даты и налогового органа становится активной кнопка </w:t>
      </w:r>
      <w:r>
        <w:rPr>
          <w:b/>
          <w:sz w:val="24"/>
          <w:szCs w:val="24"/>
        </w:rPr>
        <w:t>«Далее»</w:t>
      </w:r>
      <w:r>
        <w:rPr>
          <w:sz w:val="24"/>
          <w:szCs w:val="24"/>
        </w:rPr>
        <w:t xml:space="preserve">, при нажатии на которую откроется страница, аналогичная по содержанию и средствам управления соответствующей странице для услуги </w:t>
      </w:r>
      <w:r>
        <w:rPr>
          <w:b/>
          <w:sz w:val="24"/>
          <w:szCs w:val="24"/>
        </w:rPr>
        <w:t>«Акт сверки по налогам, сборам, пеням штрафам, процентам»</w:t>
      </w:r>
      <w:r>
        <w:rPr>
          <w:sz w:val="24"/>
          <w:szCs w:val="24"/>
        </w:rPr>
        <w:t xml:space="preserve"> (см. </w:t>
      </w:r>
      <w:r>
        <w:rPr>
          <w:sz w:val="24"/>
          <w:szCs w:val="24"/>
        </w:rPr>
        <w:t>Рис. 73).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выбрана услуга «Перечень бухгалтерской и налоговой отчётности, представленной в отчётном году», откроется страница, представленная на Рис.76: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0310" cy="4229100"/>
            <wp:effectExtent l="0" t="0" r="0" b="0"/>
            <wp:docPr id="131" name="image2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Запрос на информационную услугу РСБ. Шаг 2. (Вариант 4)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втором шаге производится выбор начальн</w:t>
      </w:r>
      <w:r>
        <w:rPr>
          <w:sz w:val="24"/>
          <w:szCs w:val="24"/>
        </w:rPr>
        <w:t>ой и конечной дат периода по запросу. Выбор дат осуществляется в полях с соответствующими наименованиями с помощью календаря.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Конечная дата периода запроса не может быть позднее текущей даты.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Также необходимо указать условие выбора отчётности.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</w:t>
      </w:r>
      <w:r>
        <w:rPr>
          <w:sz w:val="24"/>
          <w:szCs w:val="24"/>
        </w:rPr>
        <w:t xml:space="preserve"> налогового органа выбирается из выпадающего списка. Данное поле является обязательным для заполнения.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выбора даты и налогового органа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 xml:space="preserve">. При этом формируется файл запроса в формате </w:t>
      </w:r>
      <w:r>
        <w:rPr>
          <w:b/>
          <w:sz w:val="24"/>
          <w:szCs w:val="24"/>
        </w:rPr>
        <w:t xml:space="preserve">*.xml </w:t>
      </w:r>
      <w:r>
        <w:rPr>
          <w:sz w:val="24"/>
          <w:szCs w:val="24"/>
        </w:rPr>
        <w:t xml:space="preserve">и отправляется в </w:t>
      </w:r>
      <w:r>
        <w:rPr>
          <w:sz w:val="24"/>
          <w:szCs w:val="24"/>
        </w:rPr>
        <w:t>налоговый орган. Запрос подписывается автоматически с использованием того КСКПЭП, с которым осуществлён вход в Личный кабинет.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98" w:name="_4du1wux" w:colFirst="0" w:colLast="0"/>
      <w:bookmarkEnd w:id="98"/>
      <w:r>
        <w:rPr>
          <w:sz w:val="24"/>
          <w:szCs w:val="24"/>
        </w:rPr>
        <w:t xml:space="preserve">Наблюдать за ходом рассмотрения запроса, а также получить ответ налогового органа по направленному запросу можно в разделе </w:t>
      </w:r>
      <w:r>
        <w:rPr>
          <w:b/>
          <w:sz w:val="24"/>
          <w:szCs w:val="24"/>
        </w:rPr>
        <w:t>«Инфор</w:t>
      </w:r>
      <w:r>
        <w:rPr>
          <w:b/>
          <w:sz w:val="24"/>
          <w:szCs w:val="24"/>
        </w:rPr>
        <w:t>мация о документах, направленных в налоговый орган»</w:t>
      </w:r>
      <w:r>
        <w:rPr>
          <w:sz w:val="24"/>
          <w:szCs w:val="24"/>
        </w:rPr>
        <w:t xml:space="preserve"> (подробно см. п.</w:t>
      </w:r>
      <w:r>
        <w:rPr>
          <w:b/>
          <w:sz w:val="24"/>
          <w:szCs w:val="24"/>
        </w:rPr>
        <w:t>5.7. «Электронный документооборот»</w:t>
      </w:r>
      <w:r>
        <w:rPr>
          <w:sz w:val="24"/>
          <w:szCs w:val="24"/>
        </w:rPr>
        <w:t>).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Решения о признании сумм безнадёжными к взысканию и их списании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страницы «Решения о признании сумм безнадёжными к взысканию и их списании» необходимо выбрать в меню «</w:t>
      </w:r>
      <w:r>
        <w:rPr>
          <w:b/>
          <w:sz w:val="24"/>
          <w:szCs w:val="24"/>
        </w:rPr>
        <w:t>Сведения о расчётах с бюджетом</w:t>
      </w:r>
      <w:r>
        <w:rPr>
          <w:sz w:val="24"/>
          <w:szCs w:val="24"/>
        </w:rPr>
        <w:t>» раздел «</w:t>
      </w:r>
      <w:r>
        <w:rPr>
          <w:b/>
          <w:sz w:val="24"/>
          <w:szCs w:val="24"/>
        </w:rPr>
        <w:t xml:space="preserve">Решения </w:t>
      </w:r>
      <w:r>
        <w:rPr>
          <w:b/>
          <w:sz w:val="24"/>
          <w:szCs w:val="24"/>
        </w:rPr>
        <w:lastRenderedPageBreak/>
        <w:t>о списании</w:t>
      </w:r>
      <w:r>
        <w:rPr>
          <w:sz w:val="24"/>
          <w:szCs w:val="24"/>
        </w:rPr>
        <w:t>». Страница отобразится в виде, представленном на Рис. 77: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7930" cy="6285230"/>
            <wp:effectExtent l="0" t="0" r="0" b="0"/>
            <wp:docPr id="130" name="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628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Решения о признании сумм безнадёжными к взысканию и их списании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 блок фильтров, позволяющий фильтровать выводимые в таблице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 принятия решения.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просмотра данных по</w:t>
      </w:r>
      <w:r>
        <w:rPr>
          <w:sz w:val="24"/>
          <w:szCs w:val="24"/>
        </w:rPr>
        <w:t xml:space="preserve">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>
        <w:rPr>
          <w:b/>
          <w:sz w:val="24"/>
          <w:szCs w:val="24"/>
        </w:rPr>
        <w:t>«Решения о списании»</w:t>
      </w:r>
      <w:r>
        <w:rPr>
          <w:sz w:val="24"/>
          <w:szCs w:val="24"/>
        </w:rPr>
        <w:t xml:space="preserve"> содержит следующие данные: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решении: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КБК;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ОКАТО (ОКТМО);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Сумма, всего;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Налог, взнос;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Пени;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Штраф;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Процент.</w:t>
      </w:r>
      <w:bookmarkStart w:id="99" w:name="2szc72q" w:colFirst="0" w:colLast="0"/>
      <w:bookmarkEnd w:id="99"/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noProof/>
        </w:rPr>
        <w:drawing>
          <wp:inline distT="0" distB="0" distL="114300" distR="114300">
            <wp:extent cx="133350" cy="152400"/>
            <wp:effectExtent l="0" t="0" r="0" b="0"/>
            <wp:docPr id="133" name="image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расположенная в нижней части таблицы, осуществляет выгрузку данных текущей таблицы в файл формата </w:t>
      </w:r>
      <w:r>
        <w:rPr>
          <w:b/>
          <w:sz w:val="24"/>
          <w:szCs w:val="24"/>
        </w:rPr>
        <w:t>*.csv</w:t>
      </w:r>
      <w:r>
        <w:rPr>
          <w:sz w:val="24"/>
          <w:szCs w:val="24"/>
        </w:rPr>
        <w:t xml:space="preserve"> (этот файл открывается с помощью MS Excel).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00" w:name="184mhaj" w:colFirst="0" w:colLast="0"/>
      <w:bookmarkEnd w:id="100"/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Электронный документооборот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Перейти к просмотру соответствующей информации можно по ссылке </w:t>
      </w:r>
      <w:r>
        <w:rPr>
          <w:b/>
          <w:sz w:val="24"/>
          <w:szCs w:val="24"/>
        </w:rPr>
        <w:t>«Электронный документооборот»</w:t>
      </w:r>
      <w:r>
        <w:rPr>
          <w:sz w:val="24"/>
          <w:szCs w:val="24"/>
        </w:rPr>
        <w:t xml:space="preserve"> на главной странице, либо выбрав в меню </w:t>
      </w:r>
      <w:r>
        <w:rPr>
          <w:b/>
          <w:sz w:val="24"/>
          <w:szCs w:val="24"/>
        </w:rPr>
        <w:t>«Подача заявлений»</w:t>
      </w:r>
      <w:r>
        <w:rPr>
          <w:sz w:val="24"/>
          <w:szCs w:val="24"/>
        </w:rPr>
        <w:t xml:space="preserve"> или </w:t>
      </w:r>
      <w:r>
        <w:rPr>
          <w:b/>
          <w:sz w:val="24"/>
          <w:szCs w:val="24"/>
        </w:rPr>
        <w:t>«Запрос документов»</w:t>
      </w:r>
      <w:r>
        <w:rPr>
          <w:sz w:val="24"/>
          <w:szCs w:val="24"/>
        </w:rPr>
        <w:t xml:space="preserve"> раздел </w:t>
      </w:r>
      <w:r>
        <w:rPr>
          <w:b/>
          <w:sz w:val="24"/>
          <w:szCs w:val="24"/>
        </w:rPr>
        <w:t>«Информация о документах, направленных в нало</w:t>
      </w:r>
      <w:r>
        <w:rPr>
          <w:b/>
          <w:sz w:val="24"/>
          <w:szCs w:val="24"/>
        </w:rPr>
        <w:t>говый орган»</w:t>
      </w:r>
      <w:r>
        <w:rPr>
          <w:sz w:val="24"/>
          <w:szCs w:val="24"/>
        </w:rPr>
        <w:t>. Откроется страница, содержащая информацию о документах (заявления, запросы, сообщения), направленных с портала на оказание услуги налоговым органом (Рис. 78):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89550" cy="6229985"/>
            <wp:effectExtent l="0" t="0" r="0" b="0"/>
            <wp:docPr id="132" name="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229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прохождении документов, направленных в налоговый орган. Режим «Новые</w:t>
      </w:r>
      <w:r>
        <w:rPr>
          <w:sz w:val="24"/>
          <w:szCs w:val="24"/>
        </w:rPr>
        <w:t>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Информация о документах может быть отображена в двух режимах, определяемых с помощью переключателя </w:t>
      </w:r>
      <w:r>
        <w:rPr>
          <w:b/>
          <w:sz w:val="24"/>
          <w:szCs w:val="24"/>
        </w:rPr>
        <w:t>«Показывать»</w:t>
      </w:r>
      <w:r>
        <w:rPr>
          <w:sz w:val="24"/>
          <w:szCs w:val="24"/>
        </w:rPr>
        <w:t>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Режим «Новые»;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Режим «Все».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режиме </w:t>
      </w:r>
      <w:r>
        <w:rPr>
          <w:b/>
          <w:sz w:val="24"/>
          <w:szCs w:val="24"/>
        </w:rPr>
        <w:t>«Новые»</w:t>
      </w:r>
      <w:r>
        <w:rPr>
          <w:sz w:val="24"/>
          <w:szCs w:val="24"/>
        </w:rPr>
        <w:t xml:space="preserve"> отображаются заявления, по которым отсутствует ответ налогового органа, а также заявления, по ко</w:t>
      </w:r>
      <w:r>
        <w:rPr>
          <w:sz w:val="24"/>
          <w:szCs w:val="24"/>
        </w:rPr>
        <w:t xml:space="preserve">торым ответ от налогового органа получен, но не скачан </w:t>
      </w:r>
      <w:r>
        <w:rPr>
          <w:sz w:val="24"/>
          <w:szCs w:val="24"/>
        </w:rPr>
        <w:lastRenderedPageBreak/>
        <w:t>пользователем (Рис. 74)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режиме </w:t>
      </w:r>
      <w:r>
        <w:rPr>
          <w:b/>
          <w:sz w:val="24"/>
          <w:szCs w:val="24"/>
        </w:rPr>
        <w:t xml:space="preserve">«Все» </w:t>
      </w:r>
      <w:r>
        <w:rPr>
          <w:sz w:val="24"/>
          <w:szCs w:val="24"/>
        </w:rPr>
        <w:t>отображаются все заявления (Рис. 79):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070600" cy="5960110"/>
            <wp:effectExtent l="0" t="0" r="0" b="0"/>
            <wp:docPr id="129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596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прохождении документов, направленных в налоговый орган. Режим «Все»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обоих режимах информация о документах и</w:t>
      </w:r>
      <w:r>
        <w:rPr>
          <w:sz w:val="24"/>
          <w:szCs w:val="24"/>
        </w:rPr>
        <w:t>меет одинаковый состав реквизитов: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Заявление (запрос, сообщение):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приёма;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Дата регистрации в налоговом органе;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 (файл документа-ответа);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заявления;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Удовлетворены услугой?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Ответ налогового органа: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Документ (файл документа-ответа);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получения;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орган, в который направлялось заявление (запрос):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Файл документа-заявления (запроса, сообщения), при его наличии, можно скачать на рабочее место путем нажатия на с</w:t>
      </w:r>
      <w:r>
        <w:rPr>
          <w:sz w:val="24"/>
          <w:szCs w:val="24"/>
        </w:rPr>
        <w:t xml:space="preserve">сылку </w:t>
      </w:r>
      <w:r>
        <w:rPr>
          <w:noProof/>
        </w:rPr>
        <w:drawing>
          <wp:inline distT="0" distB="0" distL="114300" distR="114300">
            <wp:extent cx="295275" cy="342900"/>
            <wp:effectExtent l="0" t="0" r="0" b="0"/>
            <wp:docPr id="128" name="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либо </w:t>
      </w:r>
      <w:r>
        <w:rPr>
          <w:noProof/>
        </w:rPr>
        <w:drawing>
          <wp:inline distT="0" distB="0" distL="114300" distR="114300">
            <wp:extent cx="276860" cy="314960"/>
            <wp:effectExtent l="0" t="0" r="0" b="0"/>
            <wp:docPr id="113" name="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31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 столбце </w:t>
      </w:r>
      <w:r>
        <w:rPr>
          <w:b/>
          <w:sz w:val="24"/>
          <w:szCs w:val="24"/>
        </w:rPr>
        <w:t>«Документ»</w:t>
      </w:r>
      <w:r>
        <w:rPr>
          <w:sz w:val="24"/>
          <w:szCs w:val="24"/>
        </w:rPr>
        <w:t xml:space="preserve">. Файл документа-ответа можно скачать при нажатии кнопки «Просмотреть ответ» в колонке «Ответ налогового органа». Заявление, для которого документ-ответ скачан на рабочее место, будет отображаться в представлении </w:t>
      </w:r>
      <w:r>
        <w:rPr>
          <w:b/>
          <w:sz w:val="24"/>
          <w:szCs w:val="24"/>
        </w:rPr>
        <w:t>«Все»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</w:rPr>
        <w:t>траница содержит блок фильтров, позволяющий фильтровать выводимые в таблице записи по одному или нескольким условиям: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Вид заявления;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заявления;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приёма заявления налогового органа;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ответа налогового органа;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ответа.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данных по заданным условиям нужно нажать на кнопку </w:t>
      </w:r>
      <w:r>
        <w:rPr>
          <w:b/>
          <w:sz w:val="24"/>
          <w:szCs w:val="24"/>
        </w:rPr>
        <w:t>«Применить»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Сброс фильтров осуществляется при помощи кнопки </w:t>
      </w:r>
      <w:r>
        <w:rPr>
          <w:b/>
          <w:sz w:val="24"/>
          <w:szCs w:val="24"/>
        </w:rPr>
        <w:t>«Сбросить»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щелчке мышью по наименованию заявления (запроса, сообщения) в первом столбце таблицы, подчеркнутому пунктирной линией, отображается всплывающее окно-подсказка, содержащая реквизиты по выбранному документу–заявлению (запросу). При нажатии на кнопку </w:t>
      </w:r>
      <w:r>
        <w:rPr>
          <w:noProof/>
        </w:rPr>
        <w:drawing>
          <wp:inline distT="0" distB="0" distL="114300" distR="114300">
            <wp:extent cx="104775" cy="104775"/>
            <wp:effectExtent l="0" t="0" r="0" b="0"/>
            <wp:docPr id="1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вс</w:t>
      </w:r>
      <w:r>
        <w:rPr>
          <w:sz w:val="24"/>
          <w:szCs w:val="24"/>
        </w:rPr>
        <w:t>плывающее окно закрывается (Рис. 80):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2215" cy="3626485"/>
            <wp:effectExtent l="0" t="0" r="0" b="0"/>
            <wp:docPr id="111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362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прохождении документов, направленных в налоговый орган. Реквизиты документа</w:t>
      </w:r>
    </w:p>
    <w:p w:rsidR="000514C3" w:rsidRDefault="000514C3">
      <w:pPr>
        <w:ind w:left="720"/>
        <w:rPr>
          <w:sz w:val="24"/>
          <w:szCs w:val="24"/>
        </w:rPr>
      </w:pPr>
      <w:bookmarkStart w:id="101" w:name="_3s49zyc" w:colFirst="0" w:colLast="0"/>
      <w:bookmarkEnd w:id="101"/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102" w:name="_279ka65" w:colFirst="0" w:colLast="0"/>
      <w:bookmarkEnd w:id="102"/>
      <w:r>
        <w:rPr>
          <w:b/>
          <w:i/>
          <w:smallCaps/>
          <w:sz w:val="24"/>
          <w:szCs w:val="24"/>
        </w:rPr>
        <w:t>Блок  «Сервисы»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Онлайн запись на прием в налоговый орган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нажатии на кнопку «Онлайн запись на прием в налоговый орган», расположенную на главной странице в блоке «Сервисы», отображается страница с регистрационной информацией и формой записи на прием в налоговый орган, Рис. 81.</w:t>
      </w:r>
    </w:p>
    <w:p w:rsidR="000514C3" w:rsidRDefault="000514C3">
      <w:pPr>
        <w:jc w:val="both"/>
        <w:rPr>
          <w:sz w:val="24"/>
          <w:szCs w:val="24"/>
        </w:rPr>
      </w:pPr>
    </w:p>
    <w:p w:rsidR="000514C3" w:rsidRDefault="002E3AF4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6511925"/>
            <wp:effectExtent l="0" t="0" r="0" b="0"/>
            <wp:docPr id="112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5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«Онлайн запись на пр</w:t>
      </w:r>
      <w:r>
        <w:rPr>
          <w:sz w:val="24"/>
          <w:szCs w:val="24"/>
        </w:rPr>
        <w:t>ием в налоговый орган»</w:t>
      </w:r>
    </w:p>
    <w:p w:rsidR="000514C3" w:rsidRDefault="000514C3">
      <w:pPr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Автоматически в форму подставляются данные налогоплательщика, авторизованного в Личном кабинете. Обязательными для заполнения являются поля отмеченные значком </w:t>
      </w:r>
      <w:r>
        <w:rPr>
          <w:noProof/>
        </w:rPr>
        <w:drawing>
          <wp:inline distT="0" distB="0" distL="114300" distR="114300">
            <wp:extent cx="171450" cy="152400"/>
            <wp:effectExtent l="0" t="0" r="0" b="0"/>
            <wp:docPr id="1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03" w:name="_meukdy" w:colFirst="0" w:colLast="0"/>
      <w:bookmarkEnd w:id="103"/>
      <w:r>
        <w:rPr>
          <w:sz w:val="24"/>
          <w:szCs w:val="24"/>
        </w:rPr>
        <w:t>После заполнения формы онлайн записи и выбора даты и времени необходи</w:t>
      </w:r>
      <w:r>
        <w:rPr>
          <w:sz w:val="24"/>
          <w:szCs w:val="24"/>
        </w:rPr>
        <w:t>мо подтвердить выбранные параметры, после чего запись отобразится на этой же странице в блоке «Мои события». Можно распечатать информацию об онлайн записи на прием в налоговый орган. Подтверждение онлайн записи на прием будет направлено на указанный в серв</w:t>
      </w:r>
      <w:r>
        <w:rPr>
          <w:sz w:val="24"/>
          <w:szCs w:val="24"/>
        </w:rPr>
        <w:t xml:space="preserve">исе адрес </w:t>
      </w:r>
      <w:r>
        <w:rPr>
          <w:sz w:val="24"/>
          <w:szCs w:val="24"/>
        </w:rPr>
        <w:lastRenderedPageBreak/>
        <w:t>электронной почты.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Информационные стенды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нажатии на кнопку «Информационные стенды», расположенную на главной странице в блоке «Сервисы», отображается страница с формой для выбора необходимых стендов, Рис. 82.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60365" cy="5272405"/>
            <wp:effectExtent l="0" t="0" r="0" b="0"/>
            <wp:docPr id="108" name="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5272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«Информационные стенды</w:t>
      </w:r>
      <w:r>
        <w:rPr>
          <w:sz w:val="24"/>
          <w:szCs w:val="24"/>
        </w:rPr>
        <w:t>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04" w:name="_36ei31r" w:colFirst="0" w:colLast="0"/>
      <w:bookmarkEnd w:id="104"/>
      <w:r>
        <w:rPr>
          <w:sz w:val="24"/>
          <w:szCs w:val="24"/>
        </w:rPr>
        <w:t>Автоматически в форму подставляются данные налогоплательщика, авторизованного в Личном кабинете. По выбранным фильтрам отображаются доступные категории стендов и информация, размещённая в данной категории, доступная для скачивания.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Письма ФНС России, направленные в адрес территориальных налоговых органов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на кнопку «Письма ФНС России, направленные в адрес территориальных </w:t>
      </w:r>
      <w:r>
        <w:rPr>
          <w:sz w:val="24"/>
          <w:szCs w:val="24"/>
        </w:rPr>
        <w:lastRenderedPageBreak/>
        <w:t>налоговых органов», расположенную на главной странице в блоке «Сервисы», отображается страница с формой</w:t>
      </w:r>
      <w:r>
        <w:rPr>
          <w:sz w:val="24"/>
          <w:szCs w:val="24"/>
        </w:rPr>
        <w:t xml:space="preserve"> для выбора необходимых писем, Рис. 83.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623435" cy="7506335"/>
            <wp:effectExtent l="0" t="0" r="0" b="0"/>
            <wp:docPr id="107" name="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7506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numPr>
          <w:ilvl w:val="0"/>
          <w:numId w:val="11"/>
        </w:numPr>
        <w:spacing w:before="60" w:after="6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Страница «Письма ФНС России, направленные в адрес территориальных налоговых органов»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05" w:name="_1ljsd9k" w:colFirst="0" w:colLast="0"/>
      <w:bookmarkEnd w:id="105"/>
      <w:r>
        <w:rPr>
          <w:sz w:val="24"/>
          <w:szCs w:val="24"/>
        </w:rPr>
        <w:t>На данной странице можно воспользоваться строкой поиска документа, либо различными фильтрами.</w:t>
      </w:r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КОНТРОЛЬНО-КАССОВАЯ ТЕХНИКА</w:t>
      </w:r>
    </w:p>
    <w:p w:rsidR="000514C3" w:rsidRDefault="002E3AF4">
      <w:pPr>
        <w:rPr>
          <w:sz w:val="24"/>
          <w:szCs w:val="24"/>
        </w:rPr>
      </w:pPr>
      <w:bookmarkStart w:id="106" w:name="_45jfvxd" w:colFirst="0" w:colLast="0"/>
      <w:bookmarkEnd w:id="106"/>
      <w:r>
        <w:rPr>
          <w:sz w:val="24"/>
          <w:szCs w:val="24"/>
        </w:rPr>
        <w:t>Для быстрой навигации между формами подачи заявлений/уведомлений раздела контрольно-кассовой техники можно воспользоваться пунктом пеню «Подача заявлений», разделом «Контрольно-кассовая техника».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Учет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ре</w:t>
      </w:r>
      <w:r>
        <w:rPr>
          <w:sz w:val="24"/>
          <w:szCs w:val="24"/>
        </w:rPr>
        <w:t>гистрации контрольно-кассовой техники необходимо на главной странице выбрать раздел «Контрольно-кассовая техника». Страница «Учет  контрольно-кассовой техники»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drawing>
          <wp:inline distT="0" distB="0" distL="114300" distR="114300">
            <wp:extent cx="5268595" cy="5635625"/>
            <wp:effectExtent l="0" t="0" r="0" b="0"/>
            <wp:docPr id="110" name="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3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07" w:name="2koq656" w:colFirst="0" w:colLast="0"/>
      <w:bookmarkEnd w:id="107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«Учет контрольно-кассовой техники»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содержит: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Ссылка «Реестр экземпляров ККТ и ФН» - ссылка на реестр произведенных экземпляров ККТ и ФН. Доступна только для изготовителей. (см. п.6.2)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блок фильтров, позволяющий фильтровать выводимые в таблице записи по одному или нескольким условиям;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таблица регистра</w:t>
      </w:r>
      <w:r>
        <w:rPr>
          <w:sz w:val="24"/>
          <w:szCs w:val="24"/>
        </w:rPr>
        <w:t>ционных сведений о моделях контрольно-кассовой техники;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«Зарегистрировать ККТ» -  ссылка-переход на страницу формирования заявления о регистрации ККТ вручную (см. п.6.1.1) или Пакетной подачи заявлений на регистрацию ККТ (см. п.6.1.2.).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умолчанию</w:t>
      </w:r>
      <w:r>
        <w:rPr>
          <w:sz w:val="24"/>
          <w:szCs w:val="24"/>
        </w:rPr>
        <w:t xml:space="preserve"> содержимое блока «Фильтры» скрыто. Для отображения всей полей, доступных для фильтрации, необходимо нажать на синюю строку «Фильтры». После чего блок «Фильтры» отобразится в виде, показанном на Рис. 84. Чтобы применить фильтр для просмотра данных по следу</w:t>
      </w:r>
      <w:r>
        <w:rPr>
          <w:sz w:val="24"/>
          <w:szCs w:val="24"/>
        </w:rPr>
        <w:t>ющим реквизитам: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 – выбор из выпадающего списка;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 в налоговом органе;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РН ККТ (регистрационный номер модели ККТ) – текстовый фильтр. Вводите несколько начальных символов наименования для отображения всех данных по моделям ККТ,</w:t>
      </w:r>
      <w:r>
        <w:rPr>
          <w:sz w:val="24"/>
          <w:szCs w:val="24"/>
        </w:rPr>
        <w:t xml:space="preserve"> которые содержат указанные комбинации в регистрационном номере;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окончания действия ФН;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Состояние – выбор из выпадающего списка;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изменения состояния;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 – текстовый фильтр. Вводите  заводской номер модели ККТ целиком для отображе</w:t>
      </w:r>
      <w:r>
        <w:rPr>
          <w:sz w:val="24"/>
          <w:szCs w:val="24"/>
        </w:rPr>
        <w:t>ния всех сведений по моделям ККТ с данным номером;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места установки ККТ;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ФН – выбор из выпадающего списка;</w:t>
      </w:r>
    </w:p>
    <w:p w:rsidR="000514C3" w:rsidRDefault="002E3AF4">
      <w:pPr>
        <w:numPr>
          <w:ilvl w:val="0"/>
          <w:numId w:val="3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нужно выбрать значения и нажать на кнопку «Применить». Вернуться к просмотру информации в целом по налогоплательщику </w:t>
      </w:r>
      <w:r>
        <w:rPr>
          <w:sz w:val="24"/>
          <w:szCs w:val="24"/>
        </w:rPr>
        <w:t>можно нажав на кнопку «Сбросить».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 блоком фильтров располагается таблица с регистрационными сведениями о моделях контрольно-кассовой техники. Таблица  имеет следующий состав реквизитов: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Колонка с цветовым индикатором – при наведении курсора на цветовой </w:t>
      </w:r>
      <w:r>
        <w:rPr>
          <w:sz w:val="24"/>
          <w:szCs w:val="24"/>
        </w:rPr>
        <w:t>индикатор отображается состояние регистрируемой ККТ;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КПП – по умолчанию колонка не отображается в таблице. Для  того, чтобы добавить её необходимо нажать кнопку  </w:t>
      </w:r>
      <w:r>
        <w:rPr>
          <w:noProof/>
        </w:rPr>
        <w:drawing>
          <wp:inline distT="0" distB="0" distL="114300" distR="114300">
            <wp:extent cx="161925" cy="762000"/>
            <wp:effectExtent l="0" t="0" r="0" b="0"/>
            <wp:docPr id="109" name="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появляющуюся при наведении курсора на столбец таблицы, и отметить соответствующее наименова</w:t>
      </w:r>
      <w:r>
        <w:rPr>
          <w:sz w:val="24"/>
          <w:szCs w:val="24"/>
        </w:rPr>
        <w:t xml:space="preserve">ние </w:t>
      </w:r>
      <w:r>
        <w:rPr>
          <w:sz w:val="24"/>
          <w:szCs w:val="24"/>
        </w:rPr>
        <w:lastRenderedPageBreak/>
        <w:t>столбца флажком;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 в налоговом органе;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Код налогового органа – по умолчанию колонка не отображается в таблице. Для  того, чтобы добавить её необходимо нажать кнопку  </w:t>
      </w:r>
      <w:r>
        <w:rPr>
          <w:noProof/>
        </w:rPr>
        <w:drawing>
          <wp:inline distT="0" distB="0" distL="114300" distR="114300">
            <wp:extent cx="161925" cy="762000"/>
            <wp:effectExtent l="0" t="0" r="0" b="0"/>
            <wp:docPr id="106" name="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появляющуюся при наведении курсора на столбец таблицы, и отметить соответствующее наименование столбца флажком;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места установки;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РН ККТ - Регистрационный номер модели ККТ;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Модель 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Срок окончания действия ФН;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Заводской номер модели – по умолчанию колонка не отображается в таблице. Для  того, чтобы добавить её необходимо нажать кнопку  </w:t>
      </w:r>
      <w:r>
        <w:rPr>
          <w:noProof/>
        </w:rPr>
        <w:drawing>
          <wp:inline distT="0" distB="0" distL="114300" distR="114300">
            <wp:extent cx="161925" cy="762000"/>
            <wp:effectExtent l="0" t="0" r="0" b="0"/>
            <wp:docPr id="127" name="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появляющуюся при наведении курсора на столбец таблицы, и отметить соответствующее наименование столбца флажком;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Состояние;</w:t>
      </w:r>
    </w:p>
    <w:p w:rsidR="000514C3" w:rsidRDefault="002E3AF4">
      <w:pPr>
        <w:numPr>
          <w:ilvl w:val="0"/>
          <w:numId w:val="3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</w:t>
      </w:r>
      <w:r>
        <w:rPr>
          <w:sz w:val="24"/>
          <w:szCs w:val="24"/>
        </w:rPr>
        <w:t xml:space="preserve">лонка со ссылкой «История заявлений»  - при клике на иконку </w:t>
      </w:r>
      <w:r>
        <w:rPr>
          <w:noProof/>
        </w:rPr>
        <w:drawing>
          <wp:inline distT="0" distB="0" distL="114300" distR="114300">
            <wp:extent cx="209550" cy="161925"/>
            <wp:effectExtent l="0" t="0" r="0" b="0"/>
            <wp:docPr id="1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отобразится окно истории направленных заявлений и ответов налогового органа по данной ККТ.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клике левой кнопкой мыши по регистрационному номеру модели (колонка РН ККТ)  в строке модели контрол</w:t>
      </w:r>
      <w:r>
        <w:rPr>
          <w:sz w:val="24"/>
          <w:szCs w:val="24"/>
        </w:rPr>
        <w:t>ьно-кассовой техники,  отображается детализация сведений в составе реквизитов: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 в налоговом органе;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 орган;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обработки заявления;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установки(применения) контрольно-кассовой техники;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места установки ККТ;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Оператор фискальных данных (ОФД);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контрольно-кассовой техники;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контрольно-кассовой техники;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 ККТ;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фискального накопителя;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фискального накопителя;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использовании контрольно-кассо</w:t>
      </w:r>
      <w:r>
        <w:rPr>
          <w:sz w:val="24"/>
          <w:szCs w:val="24"/>
        </w:rPr>
        <w:t xml:space="preserve">вой техники, заявленной на </w:t>
      </w:r>
      <w:r>
        <w:rPr>
          <w:sz w:val="24"/>
          <w:szCs w:val="24"/>
        </w:rPr>
        <w:lastRenderedPageBreak/>
        <w:t>регистрацию (перерегистрацию) в налоговом органе – при наличии;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«Подать повторное заявление» - отображается только в статусе обработки заявления «Отказ по отчету ФН».  При нажатии на кнопку на ранее поданное Заявление о ре</w:t>
      </w:r>
      <w:r>
        <w:rPr>
          <w:sz w:val="24"/>
          <w:szCs w:val="24"/>
        </w:rPr>
        <w:t>гистрации ККТ будет сформирован Отказ налогового органа, после чего Вы сможете повторно подать новое Заявление о регистрации ККТ без присвоения нового регистрационного номера (РН ККТ) для данной ККТ. При этом Вы не сможете изменить заводские номера ККТ и Ф</w:t>
      </w:r>
      <w:r>
        <w:rPr>
          <w:sz w:val="24"/>
          <w:szCs w:val="24"/>
        </w:rPr>
        <w:t>Н.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«Завершить регистрацию» - отображается при незавершенной регистрации ККТ. При нажатии на кнопку осуществляется заполнение формы Отчета о регистрации, либо Отчета о закрытии ФН, либо Отчета об изменении параметров в зависимости от текущего состоян</w:t>
      </w:r>
      <w:r>
        <w:rPr>
          <w:sz w:val="24"/>
          <w:szCs w:val="24"/>
        </w:rPr>
        <w:t>ия регистрации ККТ. (п.п. 6.1.1.1., 6.1.3.1., 6.1.4.1.)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«Перерегистрировать» - при наличии технической возможности перерегистрации ККТ отображается ссылка-переход на страницу формирования заявления на перерегистрацию модели контрольно-кассовой техни</w:t>
      </w:r>
      <w:r>
        <w:rPr>
          <w:sz w:val="24"/>
          <w:szCs w:val="24"/>
        </w:rPr>
        <w:t>ки (см. п.6.1.3);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«Снять с регистрации» - при наличии технической возможности перерегистрации ККТ отображается ссылка-переход на страницу формирования заявления на снятие с регистрационного учета модели контрольно-кассовой техники (см. п.6.1.4);</w:t>
      </w:r>
    </w:p>
    <w:p w:rsidR="000514C3" w:rsidRDefault="002E3AF4">
      <w:pPr>
        <w:numPr>
          <w:ilvl w:val="0"/>
          <w:numId w:val="2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Ска</w:t>
      </w:r>
      <w:r>
        <w:rPr>
          <w:sz w:val="24"/>
          <w:szCs w:val="24"/>
        </w:rPr>
        <w:t>чать регистрационную карточку – при наличии регистрационной карточки по модели ссылка на её скачивание в формате *.pdf.</w:t>
      </w:r>
    </w:p>
    <w:p w:rsidR="000514C3" w:rsidRDefault="000514C3">
      <w:pPr>
        <w:rPr>
          <w:sz w:val="24"/>
          <w:szCs w:val="24"/>
        </w:rPr>
      </w:pPr>
      <w:bookmarkStart w:id="108" w:name="_zu0gcz" w:colFirst="0" w:colLast="0"/>
      <w:bookmarkEnd w:id="108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bookmarkStart w:id="109" w:name="_3jtnz0s" w:colFirst="0" w:colLast="0"/>
      <w:bookmarkEnd w:id="109"/>
      <w:r>
        <w:rPr>
          <w:b/>
          <w:i/>
          <w:sz w:val="24"/>
          <w:szCs w:val="24"/>
        </w:rPr>
        <w:t>Формирование заявления о регистрации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перехода на страницу формирования заявления о регистрации контрольно-кассовой техники необходимо на странице «Учет контрольно-кассовой техники» (Рис. 84) нажать кнопку «Зарегистрировать ККТ», «Заполнить параметры заявления вручную». Либо в меню Подача </w:t>
      </w:r>
      <w:r>
        <w:rPr>
          <w:sz w:val="24"/>
          <w:szCs w:val="24"/>
        </w:rPr>
        <w:t>заявлений, раздел Контрольно-кассовая техника ссылка «Заявление о регистрации (перерегистрации) ККТ». Страница формирования заявления о регистрации контрольно-кассовой техники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6290945" cy="5839460"/>
            <wp:effectExtent l="0" t="0" r="0" b="0"/>
            <wp:docPr id="120" name="image2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583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10" w:name="1yyy98l" w:colFirst="0" w:colLast="0"/>
      <w:bookmarkEnd w:id="110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 регистрации контрольно-кассовой техники»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заявления содержит кнопки «Прос</w:t>
      </w:r>
      <w:r>
        <w:rPr>
          <w:sz w:val="24"/>
          <w:szCs w:val="24"/>
        </w:rPr>
        <w:t>мотреть» и «Подписать и отправить», которые станут активными после заполнения всех обязательных полей на 1 шаге. Перед отправкой заявления в налоговый орган необходимо убедиться в корректности информации, заполненной на шаге 1. После заполнения всех обязат</w:t>
      </w:r>
      <w:r>
        <w:rPr>
          <w:sz w:val="24"/>
          <w:szCs w:val="24"/>
        </w:rPr>
        <w:t xml:space="preserve">ельных полей на 1 шаге, при нажатии кнопки «Просмотреть» доступен просмотр/скачивание печатной формы заявления о </w:t>
      </w:r>
      <w:r>
        <w:rPr>
          <w:sz w:val="24"/>
          <w:szCs w:val="24"/>
        </w:rPr>
        <w:lastRenderedPageBreak/>
        <w:t xml:space="preserve">регистрации ККТ. При нажатии кнопки «Подписать и отправить» – Заявление о регистрации контрольно-кассовой техники в электронном виде в формате </w:t>
      </w:r>
      <w:r>
        <w:rPr>
          <w:sz w:val="24"/>
          <w:szCs w:val="24"/>
        </w:rPr>
        <w:t>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налоговый орган происходит его обработ</w:t>
      </w:r>
      <w:r>
        <w:rPr>
          <w:sz w:val="24"/>
          <w:szCs w:val="24"/>
        </w:rPr>
        <w:t>ка. Ответ из налогового органа отобразится в разделе «Информация об электронном документообороте с налоговыми органами». Информация о процессе регистрации ККТ отобразится в таблице контрольно-кассовой техники на странице «Учет контрольно-кассовой техники».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КПП – поле для заполнения КПП из перечня КПП обособленных подразделений головной организации. Для изменения КПП укажите нужное значения КПП в фильтре «КПП для фильтрации сведений» в верхней части страницы. При смене</w:t>
      </w:r>
      <w:r>
        <w:rPr>
          <w:sz w:val="24"/>
          <w:szCs w:val="24"/>
        </w:rPr>
        <w:t xml:space="preserve"> КПП фильтрации в верхней части страницы, головная организация будет перенаправлена на страницу со списком ККТ выбранного подразделения.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места установки (применения) ККТ – для получения более подробных рекомендаций по заполнению адресной строки можно</w:t>
      </w:r>
      <w:r>
        <w:rPr>
          <w:sz w:val="24"/>
          <w:szCs w:val="24"/>
        </w:rPr>
        <w:t xml:space="preserve"> скачать Справку по вводу адреса, перейдя на странице формирования Заявления о регистрации (перерегистрации) контрольно-кассовой техники по ссылке «(Скачать справку по вводу адреса)» (Рис. 85).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указать адрес, начните ввод адреса в строке в с</w:t>
      </w:r>
      <w:r>
        <w:rPr>
          <w:sz w:val="24"/>
          <w:szCs w:val="24"/>
        </w:rPr>
        <w:t>вободной форме. При вводе адреса предлагаются подсказки по указанию региона, района, населённого пункта, улицы и дома (здания или сооружения). Подсказки предлагаются в виде выпадающего списка подходящих вариантов адреса. Для завершения ввода адреса выберит</w:t>
      </w:r>
      <w:r>
        <w:rPr>
          <w:sz w:val="24"/>
          <w:szCs w:val="24"/>
        </w:rPr>
        <w:t>е адрес из выпадающего списка подсказок или нажмите Enter в строке ввода, в случае, если искомый адрес установки (применения) ККТ отсутствует в списке.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этом происходит проверка на полноту введенного адреса. Под условием полноты адреса подразумевается, </w:t>
      </w:r>
      <w:r>
        <w:rPr>
          <w:sz w:val="24"/>
          <w:szCs w:val="24"/>
        </w:rPr>
        <w:t>что при наличии для указанного адреса  подчиненных адресных объектов уровня не ниже уровня дома, адрес должен быть введен с указанием подчиненного адресного объекта. Если не выполнено условие полноты ввода адреса, сообщение на экране: «Адрес  введен не пол</w:t>
      </w:r>
      <w:r>
        <w:rPr>
          <w:sz w:val="24"/>
          <w:szCs w:val="24"/>
        </w:rPr>
        <w:t>ностью . Пожалуйста, уточните адрес».</w:t>
      </w:r>
    </w:p>
    <w:p w:rsidR="000514C3" w:rsidRDefault="002E3AF4">
      <w:pPr>
        <w:ind w:left="102" w:right="103" w:firstLine="707"/>
        <w:jc w:val="both"/>
        <w:rPr>
          <w:sz w:val="24"/>
          <w:szCs w:val="24"/>
        </w:rPr>
      </w:pPr>
      <w:r>
        <w:rPr>
          <w:sz w:val="24"/>
          <w:szCs w:val="24"/>
        </w:rPr>
        <w:t>После указания адреса полностью (с указанием дома) в строке ввода адреса, осуществляется проверка правильности введенного адреса – его присутствия в ФИАС.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адрес введен правильно, то далее выбранный адрес будет пре</w:t>
      </w:r>
      <w:r>
        <w:rPr>
          <w:sz w:val="24"/>
          <w:szCs w:val="24"/>
        </w:rPr>
        <w:t xml:space="preserve">дставлен отдельными полями: Регион, Район, Город, Населённый пункт, Улица. Дополнительно можно указать  Помещение в здании (сооружении).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строке «Помещение в здании (сооружении)» можно выбрать тип из справочника типов: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Помещение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помещ.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Квартира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Офис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офис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Комната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ком.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Гараж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г-ж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Погреб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п-б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Подвал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подв.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Рабочий участок</w:t>
      </w:r>
      <w:r>
        <w:rPr>
          <w:sz w:val="24"/>
          <w:szCs w:val="24"/>
        </w:rPr>
        <w:tab/>
        <w:t>раб.уч.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Торговый зал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торг. зал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Склад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скл.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Цех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цех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Павильон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пав.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выбран тип помещения в здании (сооружении), то обязательно необходимо ввести «Номер» помещен</w:t>
      </w:r>
      <w:r>
        <w:rPr>
          <w:sz w:val="24"/>
          <w:szCs w:val="24"/>
        </w:rPr>
        <w:t xml:space="preserve">ия в здании (сооружении).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том случае, если адрес не найден в ФИАСе, то отобразится сообщение: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«Указанный Вами адрес  отсутствует в Федеральной информационной системе. Пожалуйста, уточните адрес или перейдите к вводу адреса в отдельных полях».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При кли</w:t>
      </w:r>
      <w:r>
        <w:rPr>
          <w:sz w:val="24"/>
          <w:szCs w:val="24"/>
        </w:rPr>
        <w:t xml:space="preserve">ке по ссылке «перейдите к вводу адреса в отдельных полях» отобразится дополнительное окно ввода адреса.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Обратите внимание! Введенный адрес должен присутствовать в Федеральной информационной справочной системе до последнего возможного уровня (населенный п</w:t>
      </w:r>
      <w:r>
        <w:rPr>
          <w:sz w:val="24"/>
          <w:szCs w:val="24"/>
        </w:rPr>
        <w:t>ункт, улица) выше уровня дома. Ввод дома Вы можете осуществить в дополнительных полях с использованием справочников типов и ограничениями ввода.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Обращаем Ваше внимание, что Вы несете ответственность за полноту и достоверность указанного адреса!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этом окн</w:t>
      </w:r>
      <w:r>
        <w:rPr>
          <w:sz w:val="24"/>
          <w:szCs w:val="24"/>
        </w:rPr>
        <w:t xml:space="preserve">е тоже осуществляется проверка на полноту введенного адреса, но с отличием от выше описанной.  Под условием полноты адреса подразумевается, что при наличии для введенного адреса  подчиненных адресных объектов уровня не ниже уровня улицы, адрес должен быть </w:t>
      </w:r>
      <w:r>
        <w:rPr>
          <w:sz w:val="24"/>
          <w:szCs w:val="24"/>
        </w:rPr>
        <w:t xml:space="preserve">введен с указанием подчиненного адресного объекта.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проверка не пройдена, отобразится сообщение: «Адрес введен не полностью. Пожалуйста, уточните адрес.»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Также, возможна ситуация, когда для некоторых адресов в ФИАС отсутствуют сведения о налоговой инспекции, т.е код налогового органа не определен. В этом случае, отобразится сообщение: «В Федеральной информационной адресной системе отсутствует код инспекции </w:t>
      </w:r>
      <w:r>
        <w:rPr>
          <w:sz w:val="24"/>
          <w:szCs w:val="24"/>
        </w:rPr>
        <w:t>для выбранного Вами адреса. При необходимости регистрации ККТ по выбранному адресу, пожалуйста, обратитесь в налоговый орган лично с заявлением о регистрации ККТ, составленном на бумажном носителе.»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Введенный адрес должен присутствовать в Федеральной инфор</w:t>
      </w:r>
      <w:r>
        <w:rPr>
          <w:sz w:val="24"/>
          <w:szCs w:val="24"/>
        </w:rPr>
        <w:t>мационной справочной системе до последнего возможного уровня (населенный пункт, улица) выше уровня дома. Иначе в окне отобразится сообщение: «Указанный Вами адрес отсутствует в Федеральной информационной справочной системе. Пожалуйста, уточните адрес до по</w:t>
      </w:r>
      <w:r>
        <w:rPr>
          <w:sz w:val="24"/>
          <w:szCs w:val="24"/>
        </w:rPr>
        <w:t>следнего возможного уровня (населенный пункт, улица) выше уровня дома».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проверка пройдена, то далее выбранный адрес будет представлен отдельными полями: Регион, Район, Город, Населённый пункт, Улица. Поля для указания номера дома (здания или сооружени</w:t>
      </w:r>
      <w:r>
        <w:rPr>
          <w:sz w:val="24"/>
          <w:szCs w:val="24"/>
        </w:rPr>
        <w:t>я) будут доступны для редактирования.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Поля «Признак владения» и «Признак строения» выбираются из справочников: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Признак владения: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Владение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влд.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Дом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д.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Домовладение</w:t>
      </w:r>
      <w:r>
        <w:rPr>
          <w:sz w:val="24"/>
          <w:szCs w:val="24"/>
        </w:rPr>
        <w:tab/>
        <w:t>двлд.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Гараж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г-ж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Признак строения: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Строение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стр.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Сооружение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соор.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Литер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Обязательными для ввода являются либо «Признак владения + Номер дома», либо «Признак строения + номер строения». Могут быть заданы и все указанные на форме поля.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После чего необходимо нажать кнопку «Выбрать».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завершения ввода адреса, осуществляетс</w:t>
      </w:r>
      <w:r>
        <w:rPr>
          <w:sz w:val="24"/>
          <w:szCs w:val="24"/>
        </w:rPr>
        <w:t>я проверка на нахождение введенного адреса в отдалённой от сетей связей местности. Отдаленные от сетей связи местности определяются в соответствии с критериями, установленными федеральным органом исполнительной власти, и указываются в перечне местностей, у</w:t>
      </w:r>
      <w:r>
        <w:rPr>
          <w:sz w:val="24"/>
          <w:szCs w:val="24"/>
        </w:rPr>
        <w:t>даленных от сетей связи, утвержденном органом государственной власти субъекта Российской Федерации.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нахождении адреса в отдалённой от сетей связей местности, контрольно-кассовая техника может применяться в режиме, не предусматривающем обязательной пере</w:t>
      </w:r>
      <w:r>
        <w:rPr>
          <w:sz w:val="24"/>
          <w:szCs w:val="24"/>
        </w:rPr>
        <w:t>дачи фискальных документов в налоговые органы в электронной форме через оператора фискальных данных.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положительном результате последней проверки признак «ККТ предназначена для работы исключительно в автономном режиме» станет доступным для указания. При</w:t>
      </w:r>
      <w:r>
        <w:rPr>
          <w:sz w:val="24"/>
          <w:szCs w:val="24"/>
        </w:rPr>
        <w:t xml:space="preserve"> отрицательном результате последней проверки признак «ККТ предназначена для работы исключительно в автономном режиме» станет недоступным для указания. В случае, если признак был установлен, то он снимается, и под данным признаком будет отображаться сообщен</w:t>
      </w:r>
      <w:r>
        <w:rPr>
          <w:sz w:val="24"/>
          <w:szCs w:val="24"/>
        </w:rPr>
        <w:t>ие красным цветом: «ККТ не может использоваться в автономном режиме, так как не находится в местности, удаленной от сетей связи».</w:t>
      </w:r>
    </w:p>
    <w:p w:rsidR="000514C3" w:rsidRDefault="000514C3">
      <w:pPr>
        <w:spacing w:before="60" w:after="60"/>
        <w:ind w:left="2149"/>
        <w:jc w:val="both"/>
        <w:rPr>
          <w:sz w:val="24"/>
          <w:szCs w:val="24"/>
        </w:rPr>
      </w:pP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места установки ККТ – текстовое поле, предназначенное для ввода, например, наименования торговой точки;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К</w:t>
      </w:r>
      <w:r>
        <w:rPr>
          <w:sz w:val="24"/>
          <w:szCs w:val="24"/>
        </w:rPr>
        <w:t>КТ – для заполнения сведений о модели ККТ нажмите кнопку «Выбрать модель ККТ». В отобразившемся окне Вам необходимо указать модель контрольно-кассовой техники, указанной в эксплуатационной документации. Для этого необходимо выбрать модель из таблицы (для у</w:t>
      </w:r>
      <w:r>
        <w:rPr>
          <w:sz w:val="24"/>
          <w:szCs w:val="24"/>
        </w:rPr>
        <w:t>добного поиска можно воспользоваться фильтром по наименованию). После этого необходимо ввести заводской номер контрольно-кассовой техники.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Модель ФН – отображается после выбора модели ККТ. Для заполнения сведений о модели ФН нажмите кнопку «Выбрать модель </w:t>
      </w:r>
      <w:r>
        <w:rPr>
          <w:sz w:val="24"/>
          <w:szCs w:val="24"/>
        </w:rPr>
        <w:t xml:space="preserve">ФН». В отобразившемся окне Вам необходимо указать модель фискального </w:t>
      </w:r>
      <w:r>
        <w:rPr>
          <w:sz w:val="24"/>
          <w:szCs w:val="24"/>
        </w:rPr>
        <w:lastRenderedPageBreak/>
        <w:t>накопителя, указанную в эксплуатационной документации. Для этого необходимо выбрать модель из таблицы (для удобного поиска можно воспользоваться фильтром по наименованию). После этого нео</w:t>
      </w:r>
      <w:r>
        <w:rPr>
          <w:sz w:val="24"/>
          <w:szCs w:val="24"/>
        </w:rPr>
        <w:t>бходимо ввести номер фискального накопителя, присвоенный изготовителем, указанный в эксплуатационной документации;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использовании контрольно-кассовой техники, заявленной на регистрацию в налоговом органе – по умолчанию флажки не проставлены, что</w:t>
      </w:r>
      <w:r>
        <w:rPr>
          <w:sz w:val="24"/>
          <w:szCs w:val="24"/>
        </w:rPr>
        <w:t xml:space="preserve"> означает «нет» в форме заявления о регистрации ККТ. Необходимо проставить флажок рядом с необходимым наименованием (проставленный флажок означает «да»). При необходимости, заполнить дополнительные сведения, отображающиеся на форме.</w:t>
      </w:r>
    </w:p>
    <w:p w:rsidR="000514C3" w:rsidRDefault="002E3AF4">
      <w:pPr>
        <w:spacing w:before="60" w:after="60"/>
        <w:ind w:left="2149"/>
        <w:jc w:val="both"/>
        <w:rPr>
          <w:sz w:val="24"/>
          <w:szCs w:val="24"/>
        </w:rPr>
      </w:pPr>
      <w:bookmarkStart w:id="111" w:name="4iylrwe" w:colFirst="0" w:colLast="0"/>
      <w:bookmarkEnd w:id="111"/>
      <w:r>
        <w:rPr>
          <w:sz w:val="24"/>
          <w:szCs w:val="24"/>
        </w:rPr>
        <w:t xml:space="preserve"> Обратите внимание, при</w:t>
      </w:r>
      <w:r>
        <w:rPr>
          <w:sz w:val="24"/>
          <w:szCs w:val="24"/>
        </w:rPr>
        <w:t xml:space="preserve">менение контрольно-кассовой техники в режиме, не предусматривающем обязательной передачи фискальных документов в налоговые органы в электронной форме через оператора фискальных данных, возможно только в отдаленных от сетей связи местностях, определенных в </w:t>
      </w:r>
      <w:r>
        <w:rPr>
          <w:sz w:val="24"/>
          <w:szCs w:val="24"/>
        </w:rPr>
        <w:t>соответствии с критериями, установленными федеральным органом исполнительной власти, и указанных в перечне местностей, удаленных от сетей связи, утвержденном органом государственной власти субъекта Российской Федерации (п.7 ст.2 Федерального закона от 22 м</w:t>
      </w:r>
      <w:r>
        <w:rPr>
          <w:sz w:val="24"/>
          <w:szCs w:val="24"/>
        </w:rPr>
        <w:t>ая 2003г. № 54-ФЗ).</w:t>
      </w:r>
    </w:p>
    <w:p w:rsidR="000514C3" w:rsidRDefault="002E3AF4">
      <w:pPr>
        <w:numPr>
          <w:ilvl w:val="0"/>
          <w:numId w:val="2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Оператор фискальных данных – выбор из списка наименований операторов фискальных данных (заполняется при необходимости);</w:t>
      </w:r>
    </w:p>
    <w:p w:rsidR="000514C3" w:rsidRDefault="000514C3">
      <w:pPr>
        <w:rPr>
          <w:sz w:val="24"/>
          <w:szCs w:val="24"/>
        </w:rPr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0"/>
          <w:numId w:val="22"/>
        </w:numPr>
        <w:ind w:left="421" w:hanging="432"/>
        <w:jc w:val="both"/>
      </w:pPr>
    </w:p>
    <w:p w:rsidR="000514C3" w:rsidRDefault="000514C3">
      <w:pPr>
        <w:keepNext/>
        <w:numPr>
          <w:ilvl w:val="1"/>
          <w:numId w:val="22"/>
        </w:numPr>
        <w:ind w:hanging="432"/>
        <w:jc w:val="both"/>
      </w:pPr>
    </w:p>
    <w:p w:rsidR="000514C3" w:rsidRDefault="000514C3">
      <w:pPr>
        <w:keepNext/>
        <w:numPr>
          <w:ilvl w:val="2"/>
          <w:numId w:val="22"/>
        </w:numPr>
        <w:ind w:hanging="504"/>
        <w:jc w:val="both"/>
      </w:pPr>
    </w:p>
    <w:p w:rsidR="000514C3" w:rsidRDefault="002E3AF4">
      <w:pPr>
        <w:keepNext/>
        <w:numPr>
          <w:ilvl w:val="3"/>
          <w:numId w:val="22"/>
        </w:numPr>
        <w:ind w:hanging="648"/>
      </w:pPr>
      <w:r>
        <w:rPr>
          <w:i/>
          <w:sz w:val="24"/>
          <w:szCs w:val="24"/>
        </w:rPr>
        <w:t>Отчет о регистрации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на Заявление о регистрации (перерегистрации) будет получен Регистрационный номер ККТ из ФНС, необходимо завершить регистрацию. Для завершения регистрации ККТ, необходимо передать сведения Отчета о регистрации со страницы «Учет контрольно-ка</w:t>
      </w:r>
      <w:r>
        <w:rPr>
          <w:sz w:val="24"/>
          <w:szCs w:val="24"/>
        </w:rPr>
        <w:t xml:space="preserve">ссовой техники» (Рис. 84).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Внимание! </w:t>
      </w:r>
      <w:r>
        <w:rPr>
          <w:sz w:val="24"/>
          <w:szCs w:val="24"/>
        </w:rPr>
        <w:t>При формировании Отчета о регистрации, в контрольно-кассовой технике необходимо вводить полученный в Личном кабинете Регистрационный номер ККТ, при этом Регистрационный номер ККТ необходимо вводить с ведущими нулями. В</w:t>
      </w:r>
      <w:r>
        <w:rPr>
          <w:sz w:val="24"/>
          <w:szCs w:val="24"/>
        </w:rPr>
        <w:t xml:space="preserve"> поле ИНН ОФД вводить соответствующий ИНН ОФД, указанный в Заявлении на регистрацию ККТ.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Личном кабинете для завершения регистрации необходимо в списке ККТ кликом левой кнопки мыши на РН ККТ в соответствующей строке открыть детализацию по ККТ, затем наж</w:t>
      </w:r>
      <w:r>
        <w:rPr>
          <w:sz w:val="24"/>
          <w:szCs w:val="24"/>
        </w:rPr>
        <w:t xml:space="preserve">ать кнопку "Завершить регистрацию".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 нажатия кнопки «Завершить регистрацию» отобразится окно с реквизитами отчета о регистрации. Вы можете воспользоваться «Подсказкой по заполнению отчета». При клике на соответствующее наименование отобразится пример</w:t>
      </w:r>
      <w:r>
        <w:rPr>
          <w:sz w:val="24"/>
          <w:szCs w:val="24"/>
        </w:rPr>
        <w:t xml:space="preserve"> заполнения формы Отчета о регистрации.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передачи сведений отчета о регистрации через Личный кабинет, необходимо из Отчета о регистрации, сформированного ККТ, заполнить поля:</w:t>
      </w:r>
    </w:p>
    <w:p w:rsidR="000514C3" w:rsidRDefault="002E3AF4">
      <w:pPr>
        <w:numPr>
          <w:ilvl w:val="0"/>
          <w:numId w:val="2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Дата, время получения фискального признака – поле, обязательное для заполнения. Обязательно скорректируйте дату и время получения фискального признака в соответствии с данными Вашего чека.</w:t>
      </w:r>
    </w:p>
    <w:p w:rsidR="000514C3" w:rsidRDefault="002E3AF4">
      <w:pPr>
        <w:numPr>
          <w:ilvl w:val="0"/>
          <w:numId w:val="2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 фискального документа – поле, обязательное для заполнения. В </w:t>
      </w:r>
      <w:r>
        <w:rPr>
          <w:sz w:val="24"/>
          <w:szCs w:val="24"/>
        </w:rPr>
        <w:t>номере фискального документа начальные нули можно не вводить.</w:t>
      </w:r>
    </w:p>
    <w:p w:rsidR="000514C3" w:rsidRDefault="002E3AF4">
      <w:pPr>
        <w:numPr>
          <w:ilvl w:val="0"/>
          <w:numId w:val="25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Фискальный признак – поле, обязательное для заполнения. Фискальный признак следует вводить точно так, как в отчете;</w:t>
      </w:r>
    </w:p>
    <w:p w:rsidR="000514C3" w:rsidRDefault="000514C3">
      <w:pPr>
        <w:spacing w:before="60" w:after="60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корректного заполнения реквизитов необходимо нажать «Подписать и отправ</w:t>
      </w:r>
      <w:r>
        <w:rPr>
          <w:sz w:val="24"/>
          <w:szCs w:val="24"/>
        </w:rPr>
        <w:t xml:space="preserve">ить».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12" w:name="_2y3w247" w:colFirst="0" w:colLast="0"/>
      <w:bookmarkEnd w:id="112"/>
      <w:r>
        <w:rPr>
          <w:sz w:val="24"/>
          <w:szCs w:val="24"/>
        </w:rPr>
        <w:t>После передачи сведений отчёта о регистрации происходит его обработка. Ответ из налогового органа на направленный Отчет о регистрации отобразится в разделе «Информация об электронном документообороте с налоговыми органами». Информация о процессе рег</w:t>
      </w:r>
      <w:r>
        <w:rPr>
          <w:sz w:val="24"/>
          <w:szCs w:val="24"/>
        </w:rPr>
        <w:t>истрации  ККТ отобразится в таблице контрольно-кассовой техники на странице «Учет контрольно-кассовой техники».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Пакетная подача заявлений о регистрации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пакетной подачи заявлений о регистрации контрольно-кассовой техники необходимо на странице «Учет контрольно-кассовой техники» (Рис. 84) нажать кнопку «Зарегистрировать ККТ», «Загрузить из файла». Также, для перехода можно воспользо</w:t>
      </w:r>
      <w:r>
        <w:rPr>
          <w:sz w:val="24"/>
          <w:szCs w:val="24"/>
        </w:rPr>
        <w:t xml:space="preserve">ваться пунктом меню «Подача заявления», где в разделе «Контрольно-кассовая техника» выбрать соответствующую ссылку. 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5818505" cy="2787650"/>
            <wp:effectExtent l="0" t="0" r="0" b="0"/>
            <wp:docPr id="118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78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«Пакетная подача заявлений о регистрации ККТ»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Справочная информация отображается при клике на кнопку </w:t>
      </w:r>
      <w:r>
        <w:rPr>
          <w:noProof/>
        </w:rPr>
        <w:drawing>
          <wp:inline distT="0" distB="0" distL="114300" distR="114300">
            <wp:extent cx="203835" cy="238125"/>
            <wp:effectExtent l="0" t="0" r="0" b="0"/>
            <wp:docPr id="123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В информационных сообщен</w:t>
      </w:r>
      <w:r>
        <w:rPr>
          <w:sz w:val="24"/>
          <w:szCs w:val="24"/>
        </w:rPr>
        <w:t xml:space="preserve">иях с восклицательным знаком изложены основные требования к прикрепляемому файлу, содержащему заявления на регистрацию контрольно-кассовой техники.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Пакет заявлений на регистрацию представляет собой ZIP архив, в который может быть упаковано до 1000 файлов </w:t>
      </w:r>
      <w:r>
        <w:rPr>
          <w:sz w:val="24"/>
          <w:szCs w:val="24"/>
        </w:rPr>
        <w:t>формата XML. Каждый файл XML - это одно заявление. Рекомендуется присваивать именам файлов XML названия, содержащие заводской номер ККТ. Дублирование в пакете заявлений по одной и той же кассе не допускается. Если название организации или места установки с</w:t>
      </w:r>
      <w:r>
        <w:rPr>
          <w:sz w:val="24"/>
          <w:szCs w:val="24"/>
        </w:rPr>
        <w:t>одержат кавычки, замените их на последовательность символов &amp;quot;. Общая структура одного xml файла архива выглядит следующим образом: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&lt;Файл ВерсПрог="1.0" ВерсФорм="5.01" ИдФайл="KO_ZVLREGKKT"&gt;</w:t>
      </w:r>
    </w:p>
    <w:p w:rsidR="000514C3" w:rsidRDefault="002E3AF4">
      <w:pPr>
        <w:ind w:firstLine="284"/>
        <w:rPr>
          <w:sz w:val="24"/>
          <w:szCs w:val="24"/>
        </w:rPr>
      </w:pPr>
      <w:r>
        <w:rPr>
          <w:sz w:val="24"/>
          <w:szCs w:val="24"/>
        </w:rPr>
        <w:t>&lt;Документ КНД="1110061" ДатаДок="07.11.2016"&gt;</w:t>
      </w:r>
    </w:p>
    <w:p w:rsidR="000514C3" w:rsidRDefault="002E3AF4">
      <w:pPr>
        <w:ind w:left="284" w:firstLine="284"/>
        <w:rPr>
          <w:sz w:val="24"/>
          <w:szCs w:val="24"/>
        </w:rPr>
      </w:pPr>
      <w:r>
        <w:rPr>
          <w:sz w:val="24"/>
          <w:szCs w:val="24"/>
        </w:rPr>
        <w:t>&lt;СвНП&gt;</w:t>
      </w:r>
    </w:p>
    <w:p w:rsidR="000514C3" w:rsidRDefault="002E3AF4">
      <w:pPr>
        <w:ind w:left="568" w:firstLine="283"/>
        <w:rPr>
          <w:sz w:val="24"/>
          <w:szCs w:val="24"/>
        </w:rPr>
      </w:pPr>
      <w:r>
        <w:rPr>
          <w:sz w:val="24"/>
          <w:szCs w:val="24"/>
        </w:rPr>
        <w:t>&lt;НПЮЛ Н</w:t>
      </w:r>
      <w:r>
        <w:rPr>
          <w:sz w:val="24"/>
          <w:szCs w:val="24"/>
        </w:rPr>
        <w:t>аимОрг="ОБЩЕСТВО С ОГРАНИЧЕННОЙ ОТВЕТСТВЕННОСТЬЮ &amp;quot;ABCDEF&amp;quot;" ИННЮЛ="7701010101" КПП="770101001"/&gt;</w:t>
      </w:r>
    </w:p>
    <w:p w:rsidR="000514C3" w:rsidRDefault="002E3AF4">
      <w:pPr>
        <w:ind w:left="568"/>
        <w:rPr>
          <w:sz w:val="24"/>
          <w:szCs w:val="24"/>
        </w:rPr>
      </w:pPr>
      <w:r>
        <w:rPr>
          <w:sz w:val="24"/>
          <w:szCs w:val="24"/>
        </w:rPr>
        <w:t>&lt;/СвНП&gt;</w:t>
      </w:r>
    </w:p>
    <w:p w:rsidR="000514C3" w:rsidRDefault="002E3AF4">
      <w:pPr>
        <w:ind w:left="284" w:firstLine="284"/>
        <w:rPr>
          <w:sz w:val="24"/>
          <w:szCs w:val="24"/>
        </w:rPr>
      </w:pPr>
      <w:r>
        <w:rPr>
          <w:sz w:val="24"/>
          <w:szCs w:val="24"/>
        </w:rPr>
        <w:t>&lt;Подписант ПрПодп="1"&gt;</w:t>
      </w:r>
    </w:p>
    <w:p w:rsidR="000514C3" w:rsidRDefault="002E3AF4">
      <w:pPr>
        <w:ind w:left="568" w:firstLine="283"/>
        <w:rPr>
          <w:sz w:val="24"/>
          <w:szCs w:val="24"/>
        </w:rPr>
      </w:pPr>
      <w:r>
        <w:rPr>
          <w:sz w:val="24"/>
          <w:szCs w:val="24"/>
        </w:rPr>
        <w:t>&lt;ФИО Фамилия="Иванов" Имя="Иван" Отчество="Петрович"/&gt;</w:t>
      </w:r>
    </w:p>
    <w:p w:rsidR="000514C3" w:rsidRDefault="002E3AF4">
      <w:pPr>
        <w:ind w:left="284" w:firstLine="284"/>
        <w:rPr>
          <w:sz w:val="24"/>
          <w:szCs w:val="24"/>
        </w:rPr>
      </w:pPr>
      <w:r>
        <w:rPr>
          <w:sz w:val="24"/>
          <w:szCs w:val="24"/>
        </w:rPr>
        <w:t>&lt;/Подписант&gt;</w:t>
      </w:r>
    </w:p>
    <w:p w:rsidR="000514C3" w:rsidRDefault="002E3AF4">
      <w:pPr>
        <w:ind w:left="284" w:firstLine="284"/>
        <w:rPr>
          <w:sz w:val="24"/>
          <w:szCs w:val="24"/>
        </w:rPr>
      </w:pPr>
      <w:r>
        <w:rPr>
          <w:sz w:val="24"/>
          <w:szCs w:val="24"/>
        </w:rPr>
        <w:t>&lt;ЗаявРегККТ ВидДок="1"&gt;</w:t>
      </w:r>
    </w:p>
    <w:p w:rsidR="000514C3" w:rsidRDefault="002E3AF4">
      <w:pPr>
        <w:ind w:left="568" w:firstLine="283"/>
        <w:rPr>
          <w:sz w:val="24"/>
          <w:szCs w:val="24"/>
        </w:rPr>
      </w:pPr>
      <w:r>
        <w:rPr>
          <w:sz w:val="24"/>
          <w:szCs w:val="24"/>
        </w:rPr>
        <w:t>&lt;СведРегККТ МоделККТ="ЭФИР-</w:t>
      </w:r>
      <w:r>
        <w:rPr>
          <w:sz w:val="24"/>
          <w:szCs w:val="24"/>
        </w:rPr>
        <w:t>ЛЮКС" НомерККТ="0234567890" МоделФН="Эфирный ФН-9998" НомерФН="04560100" ПрАвтоном="2" ПрЛотерея="2" ПрАзарт="2" ПрПлатТерм="1" ПрАвтоматУстр="2" ПрИнтернет="2" ПрРазвозРазнос="2" ПрБланк="2" ПрПлатАгент="2" ПрАкцизТовар="2"&gt;</w:t>
      </w:r>
    </w:p>
    <w:p w:rsidR="000514C3" w:rsidRDefault="002E3AF4">
      <w:pPr>
        <w:ind w:left="852" w:firstLine="283"/>
        <w:rPr>
          <w:sz w:val="24"/>
          <w:szCs w:val="24"/>
        </w:rPr>
      </w:pPr>
      <w:r>
        <w:rPr>
          <w:sz w:val="24"/>
          <w:szCs w:val="24"/>
        </w:rPr>
        <w:t>&lt;СведОФД ИННЮЛ="7728699517" На</w:t>
      </w:r>
      <w:r>
        <w:rPr>
          <w:sz w:val="24"/>
          <w:szCs w:val="24"/>
        </w:rPr>
        <w:t>имОрг="Общество с ограниченной ответственностью &amp;quot;Ярус&amp;quot;"/&gt;</w:t>
      </w:r>
    </w:p>
    <w:p w:rsidR="000514C3" w:rsidRDefault="002E3AF4">
      <w:pPr>
        <w:ind w:left="1136" w:firstLine="284"/>
        <w:rPr>
          <w:sz w:val="24"/>
          <w:szCs w:val="24"/>
        </w:rPr>
      </w:pPr>
      <w:r>
        <w:rPr>
          <w:sz w:val="24"/>
          <w:szCs w:val="24"/>
        </w:rPr>
        <w:t>&lt;СведАдрМУст НаимМУст="кафе Пилот"&gt;</w:t>
      </w:r>
    </w:p>
    <w:p w:rsidR="000514C3" w:rsidRDefault="002E3AF4">
      <w:pPr>
        <w:ind w:left="1420"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>&lt;АдрМУст Индекс="606150" КодРегион="52" Район="р-н. Вачский" НаселПункт="рп. Вача"/&gt;</w:t>
      </w:r>
    </w:p>
    <w:p w:rsidR="000514C3" w:rsidRDefault="002E3AF4">
      <w:pPr>
        <w:ind w:left="1136" w:firstLine="284"/>
        <w:rPr>
          <w:sz w:val="24"/>
          <w:szCs w:val="24"/>
        </w:rPr>
      </w:pPr>
      <w:r>
        <w:rPr>
          <w:sz w:val="24"/>
          <w:szCs w:val="24"/>
        </w:rPr>
        <w:t>&lt;/СведАдрМУст&gt;</w:t>
      </w:r>
    </w:p>
    <w:p w:rsidR="000514C3" w:rsidRDefault="002E3AF4">
      <w:pPr>
        <w:ind w:left="568" w:firstLine="283"/>
        <w:rPr>
          <w:sz w:val="24"/>
          <w:szCs w:val="24"/>
        </w:rPr>
      </w:pPr>
      <w:r>
        <w:rPr>
          <w:sz w:val="24"/>
          <w:szCs w:val="24"/>
        </w:rPr>
        <w:t>&lt;/СведРегККТ&gt;</w:t>
      </w:r>
    </w:p>
    <w:p w:rsidR="000514C3" w:rsidRDefault="002E3AF4">
      <w:pPr>
        <w:ind w:left="284" w:firstLine="284"/>
        <w:rPr>
          <w:sz w:val="24"/>
          <w:szCs w:val="24"/>
        </w:rPr>
      </w:pPr>
      <w:r>
        <w:rPr>
          <w:sz w:val="24"/>
          <w:szCs w:val="24"/>
        </w:rPr>
        <w:t>&lt;/ЗаявРегККТ&gt;</w:t>
      </w:r>
    </w:p>
    <w:p w:rsidR="000514C3" w:rsidRDefault="002E3AF4">
      <w:pPr>
        <w:ind w:firstLine="284"/>
        <w:rPr>
          <w:sz w:val="24"/>
          <w:szCs w:val="24"/>
        </w:rPr>
      </w:pPr>
      <w:r>
        <w:rPr>
          <w:sz w:val="24"/>
          <w:szCs w:val="24"/>
        </w:rPr>
        <w:t>&lt;/Документ&gt;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&lt;/Файл&gt;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 можете скачать архив со схемой данных и описанием формата XML файлов по ссылке «скачать архив со схемой данных и описанием формата».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ZIP архив будет сформирован, необходимо нажать кнопку «Обзор» на форме, затем выбрать необходимый файл и</w:t>
      </w:r>
      <w:r>
        <w:rPr>
          <w:sz w:val="24"/>
          <w:szCs w:val="24"/>
        </w:rPr>
        <w:t xml:space="preserve"> нажать «Открыть». По окончании загрузки ZIP архива на сервер, вы сможете наблюдать результат:</w:t>
      </w:r>
    </w:p>
    <w:p w:rsidR="000514C3" w:rsidRDefault="002E3AF4">
      <w:pPr>
        <w:numPr>
          <w:ilvl w:val="0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Статистика о количестве: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Заявлений о регистрации, прошедших проверки;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Заявлений о регистрации, не прошедших проверки;</w:t>
      </w:r>
    </w:p>
    <w:p w:rsidR="000514C3" w:rsidRDefault="002E3AF4">
      <w:pPr>
        <w:numPr>
          <w:ilvl w:val="0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«Подробнее» - Раскрывает результат проверки файлов загружаемого архива в виде таблицы с полями: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Колонка с выбором/отменой выбора заявления – чтобы файл заявления из загружаемого архива не был отправлен в налоговый орган, необходимо снять флажок;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>
        <w:rPr>
          <w:sz w:val="24"/>
          <w:szCs w:val="24"/>
        </w:rPr>
        <w:t xml:space="preserve"> загружаемого файла;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об отчете – указываются сведения о модели ККТ/ФН, заводском номере ККТ/ФН загружаемого файла;</w:t>
      </w:r>
    </w:p>
    <w:p w:rsidR="000514C3" w:rsidRDefault="002E3AF4">
      <w:pPr>
        <w:numPr>
          <w:ilvl w:val="1"/>
          <w:numId w:val="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Статус загрузки;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Отметьте в этой таблице некоторые или все заявления, прошедшие проверку, и нажмите кнопку "Подписать и отправить"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форме отобразится  сообщение об отправке. Далее, наблюдать за ходом рассмотрения запроса можно в разделе "Результат обработки пакетов заявлений на регистрацию ККТ"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отправки пакета заявлений о регистрации (перерегистрации) ККТ с одинаковыми характеристиками и одним и тем же адресом установки (применения) ККТ, можно создать пакет заявлений, нажав на кнопку «Создать пакет из списка заводских номеров».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этом, при </w:t>
      </w:r>
      <w:r>
        <w:rPr>
          <w:sz w:val="24"/>
          <w:szCs w:val="24"/>
        </w:rPr>
        <w:t>импорте сведений о заводских номерах ККТ и заводских номерах ФН, необходимо соблюдать рекомендации: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контрольно-кассовая техника входит в состав автоматического устройства для расчетов, то все строки передаются в следующем формате: Заводской </w:t>
      </w:r>
      <w:r>
        <w:rPr>
          <w:sz w:val="24"/>
          <w:szCs w:val="24"/>
        </w:rPr>
        <w:t>номер ККТ;Заводской номер ФН;Номер автоматического устройства для расчетов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контрольно-кассовая техника НЕ входит в состав автоматического устройства для расчетов, то строки передаются в следующем формате: Заводской номер ККТ;Заводской номер </w:t>
      </w:r>
      <w:r>
        <w:rPr>
          <w:sz w:val="24"/>
          <w:szCs w:val="24"/>
        </w:rPr>
        <w:t>ФН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UTF-8;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Каждая строка файла - это одна запись для включения в заявление о регистрации ККТ;</w:t>
      </w:r>
    </w:p>
    <w:p w:rsidR="000514C3" w:rsidRDefault="002E3AF4">
      <w:pPr>
        <w:numPr>
          <w:ilvl w:val="0"/>
          <w:numId w:val="4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Значения отдельных колонок (полей) разделяются символом точка с запято</w:t>
      </w:r>
      <w:r>
        <w:rPr>
          <w:sz w:val="24"/>
          <w:szCs w:val="24"/>
        </w:rPr>
        <w:t>й (;);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Скачать заполненный пример загрузки сведений о заводских номерах ККТ и ФН можно при нажатии на ссылку «Скачать».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заполнения общих для всех ККТ характеристик, в том числе адреса установки (применения) ККТ,  прикрепления файла, - необходимо нажа</w:t>
      </w:r>
      <w:r>
        <w:rPr>
          <w:sz w:val="24"/>
          <w:szCs w:val="24"/>
        </w:rPr>
        <w:t>ть кнопку «Далее». На шаге 2 отобразятся сведения о Заявлениях о регистрации, прошедших проверки и Заявлениях о регистрации, не прошедших проверки. Для отображения подробной информации о загруженных сведениях нажмите кнопку «Подробнее». Если вы убедились в</w:t>
      </w:r>
      <w:r>
        <w:rPr>
          <w:sz w:val="24"/>
          <w:szCs w:val="24"/>
        </w:rPr>
        <w:t xml:space="preserve"> корректности заполненных данных для подписания и отправки пакета заявлений на регистрацию (перерегистрацию) ККТ нажмите кнопку «Подписать и отправить».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keepNext/>
        <w:numPr>
          <w:ilvl w:val="0"/>
          <w:numId w:val="33"/>
        </w:numPr>
        <w:ind w:hanging="360"/>
        <w:rPr>
          <w:i/>
          <w:sz w:val="24"/>
          <w:szCs w:val="24"/>
        </w:rPr>
      </w:pPr>
      <w:r>
        <w:rPr>
          <w:i/>
          <w:sz w:val="24"/>
          <w:szCs w:val="24"/>
        </w:rPr>
        <w:t>Результат обработки пакетов заявлений на регистрацию ККТ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был отправлен пакет с заявлен</w:t>
      </w:r>
      <w:r>
        <w:rPr>
          <w:sz w:val="24"/>
          <w:szCs w:val="24"/>
        </w:rPr>
        <w:t>иями на регистрацию (перерегистрацию) контрольно-кассовой техники, за ходом обработки заявлений можно наблюдать на странице «Результат обработки пакетов заявлений на регистрацию ККТ». Для перехода на страницу результата обработки, в меню «Подача заявлений»</w:t>
      </w:r>
      <w:r>
        <w:rPr>
          <w:sz w:val="24"/>
          <w:szCs w:val="24"/>
        </w:rPr>
        <w:t xml:space="preserve"> в разделе «Контрольно-кассовая техника» необходимо выбрать соответствующую ссылку. Страница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drawing>
          <wp:inline distT="0" distB="0" distL="114300" distR="114300">
            <wp:extent cx="4980940" cy="3542665"/>
            <wp:effectExtent l="0" t="0" r="0" b="0"/>
            <wp:docPr id="121" name="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54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«Результат обработки пакетов заявлений на регистрацию ККТ»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отображаются сведения о результатах обработки пакетов заявлен</w:t>
      </w:r>
      <w:r>
        <w:rPr>
          <w:sz w:val="24"/>
          <w:szCs w:val="24"/>
        </w:rPr>
        <w:t>ий на регистрацию ККТ «За сегодня»/ «За неделю» по состояниям: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«Заявлений в обработке» - при клике на наименование осуществляется переход на странице «Информация о прохождении документов, направленных в налоговый орган» с предустановленными условиями фильт</w:t>
      </w:r>
      <w:r>
        <w:rPr>
          <w:sz w:val="24"/>
          <w:szCs w:val="24"/>
        </w:rPr>
        <w:t>рации по виду заявления «Заявление о регистрации (перерегистрации) контрольно-кассовой техники» и статусу заявления «Документ принят на рассмотрение».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«Присвоен РНМ» – при выборе  наименования, в таблице на странице результатов отобразится вся контрольно-к</w:t>
      </w:r>
      <w:r>
        <w:rPr>
          <w:sz w:val="24"/>
          <w:szCs w:val="24"/>
        </w:rPr>
        <w:t>ассовая техника с присвоенными РНМ.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«Отказов по заявлению» - при выборе наименования, в таблице на странице результатов отобразится вся контрольно-кассовая техника с состоянием «Отказ по заявлению».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таблицы: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Колонка с индикацией  - визуализирует текущий статус регистрации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модели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модели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загрузки;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Состояние– по умолчанию колонка не отображается в таблице. Для  того, чтобы добавить её необходимо нажать кнопку  </w:t>
      </w:r>
      <w:r>
        <w:rPr>
          <w:noProof/>
        </w:rPr>
        <w:drawing>
          <wp:inline distT="0" distB="0" distL="114300" distR="114300">
            <wp:extent cx="161925" cy="762000"/>
            <wp:effectExtent l="0" t="0" r="0" b="0"/>
            <wp:docPr id="115" name="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появляющуюся при наведении курсора на столбец таблицы, и отметить соответствующее наименование столбца флажком;;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Ссылка на историю документооборота по выбранной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РНМ 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«Скачать в csv» - позволяет сохранить сведения таблицы в формате *.csv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</w:t>
      </w:r>
      <w:r>
        <w:rPr>
          <w:sz w:val="24"/>
          <w:szCs w:val="24"/>
        </w:rPr>
        <w:t>ка «Загрузить ещё» - переход на страницу пакетной подачи заявлений о регистрации (перерегистрации) ККТ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«Загрузка отчетов о регистрации»  - переход на страницу пакетной подачи отчетов о регистрации (см. п.6.1.2.2.)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Вы убедились, что о</w:t>
      </w:r>
      <w:r>
        <w:rPr>
          <w:sz w:val="24"/>
          <w:szCs w:val="24"/>
        </w:rPr>
        <w:t xml:space="preserve">тправленным в архиве Заявлениям о регистрации (перерегистрации) контрольно-кассовой техники присвоен РНМ, необходимо завершить регистрацию ККТ. Для завершения регистрации ККТ, необходимо передать сведения Отчета о регистрации, воспользовавшись Завершением </w:t>
      </w:r>
      <w:r>
        <w:rPr>
          <w:sz w:val="24"/>
          <w:szCs w:val="24"/>
        </w:rPr>
        <w:t>регистрации по каждой ККТ со странице «Учет контрольно-кассовой техники» (см. п.6.1.1.1.), либо пакетной загрузкой отчетов о регистрации (см. п.6.1.2.2.).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keepNext/>
        <w:numPr>
          <w:ilvl w:val="2"/>
          <w:numId w:val="22"/>
        </w:numPr>
        <w:ind w:hanging="504"/>
      </w:pPr>
    </w:p>
    <w:p w:rsidR="000514C3" w:rsidRDefault="000514C3">
      <w:pPr>
        <w:keepNext/>
        <w:numPr>
          <w:ilvl w:val="2"/>
          <w:numId w:val="22"/>
        </w:numPr>
        <w:ind w:hanging="504"/>
      </w:pPr>
    </w:p>
    <w:p w:rsidR="000514C3" w:rsidRDefault="002E3AF4">
      <w:pPr>
        <w:keepNext/>
        <w:numPr>
          <w:ilvl w:val="0"/>
          <w:numId w:val="33"/>
        </w:numPr>
        <w:ind w:hanging="360"/>
        <w:rPr>
          <w:i/>
          <w:sz w:val="24"/>
          <w:szCs w:val="24"/>
        </w:rPr>
      </w:pPr>
      <w:r>
        <w:rPr>
          <w:i/>
          <w:sz w:val="24"/>
          <w:szCs w:val="24"/>
        </w:rPr>
        <w:t>Пакетная подача отчетов о регистрации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был заявлениям на регистрацию (перерегистра</w:t>
      </w:r>
      <w:r>
        <w:rPr>
          <w:sz w:val="24"/>
          <w:szCs w:val="24"/>
        </w:rPr>
        <w:t>цию) контрольно-</w:t>
      </w:r>
      <w:r>
        <w:rPr>
          <w:sz w:val="24"/>
          <w:szCs w:val="24"/>
        </w:rPr>
        <w:lastRenderedPageBreak/>
        <w:t>кассовой техники были присвоены РНМ, необходимо завершить регистрацию. Для этого необходимо подать отчет о регистрации для каждой ККТ по-отдельности (см. п.6.1.1.1), либо воспользовавшись пакетной загрузкой отчетов о регистрации. Для перехо</w:t>
      </w:r>
      <w:r>
        <w:rPr>
          <w:sz w:val="24"/>
          <w:szCs w:val="24"/>
        </w:rPr>
        <w:t>да на страницу пакетной подачи отчетов о регистрации, в меню «Подача заявлений» в разделе «Контрольно-кассовая техника» необходимо выбрать соответствующую ссылку. Страница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drawing>
          <wp:inline distT="0" distB="0" distL="114300" distR="114300">
            <wp:extent cx="5208270" cy="2392680"/>
            <wp:effectExtent l="0" t="0" r="0" b="0"/>
            <wp:docPr id="114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39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«Пакетная подача отчетов о регистрации»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сформировать пакет отчетов о регистрации самостоятельно и прикрепить его, нажав кнопку «Обзор», либо создать пакет отчетов из CSV файла.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Пакет отчетов о регистрации представляет собой ZIP архив, в который может быть упаковано до 1000 файлов фор</w:t>
      </w:r>
      <w:r>
        <w:rPr>
          <w:sz w:val="24"/>
          <w:szCs w:val="24"/>
        </w:rPr>
        <w:t>мата XML. Каждый файл XML - это один отчет. Рекомендуется присваивать именам файлов XML названия, содержащие заводской номер ККТ.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Общая структура одного xml файла архива выглядит следующим образом:</w:t>
      </w:r>
    </w:p>
    <w:p w:rsidR="000514C3" w:rsidRDefault="002E3AF4">
      <w:pPr>
        <w:ind w:firstLine="284"/>
        <w:rPr>
          <w:sz w:val="24"/>
          <w:szCs w:val="24"/>
        </w:rPr>
      </w:pPr>
      <w:r>
        <w:rPr>
          <w:sz w:val="24"/>
          <w:szCs w:val="24"/>
        </w:rPr>
        <w:t>&lt;Файл ТипИнф="ОтчетФискализацииККТ" ВерсФорм="5.01" ИдФайл</w:t>
      </w:r>
      <w:r>
        <w:rPr>
          <w:sz w:val="24"/>
          <w:szCs w:val="24"/>
        </w:rPr>
        <w:t>="FiscalizationKKTFNS"&gt;</w:t>
      </w:r>
    </w:p>
    <w:p w:rsidR="000514C3" w:rsidRDefault="002E3AF4">
      <w:pPr>
        <w:ind w:left="568" w:firstLine="283"/>
        <w:rPr>
          <w:sz w:val="24"/>
          <w:szCs w:val="24"/>
        </w:rPr>
      </w:pPr>
      <w:r>
        <w:rPr>
          <w:sz w:val="24"/>
          <w:szCs w:val="24"/>
        </w:rPr>
        <w:t>&lt;Документ ТипОтчет="1" ДатаФП="2016-11-07T17:08:00" НомерКПК="1" ЗначениеКПК="3356100544" ЗаводНомерККТ="0234567890" РегНомерККТ="1034567890"&gt;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&lt;/Файл&gt;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Атрибуты узлов, которые нужно заполнить:</w:t>
      </w:r>
    </w:p>
    <w:p w:rsidR="000514C3" w:rsidRDefault="002E3AF4">
      <w:pPr>
        <w:numPr>
          <w:ilvl w:val="0"/>
          <w:numId w:val="3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ДатаФП (дата, время получения фискальног</w:t>
      </w:r>
      <w:r>
        <w:rPr>
          <w:sz w:val="24"/>
          <w:szCs w:val="24"/>
        </w:rPr>
        <w:t xml:space="preserve">о признака), формат значения - "ГГГГ-ММ-ДДТЧЧ:ММ:СС", </w:t>
      </w:r>
    </w:p>
    <w:p w:rsidR="000514C3" w:rsidRDefault="002E3AF4">
      <w:pPr>
        <w:numPr>
          <w:ilvl w:val="0"/>
          <w:numId w:val="3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НомерКПК (номер фискального документа), </w:t>
      </w:r>
    </w:p>
    <w:p w:rsidR="000514C3" w:rsidRDefault="002E3AF4">
      <w:pPr>
        <w:numPr>
          <w:ilvl w:val="0"/>
          <w:numId w:val="3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ЗначениеКПК (фискальный признак), </w:t>
      </w:r>
    </w:p>
    <w:p w:rsidR="000514C3" w:rsidRDefault="002E3AF4">
      <w:pPr>
        <w:numPr>
          <w:ilvl w:val="0"/>
          <w:numId w:val="3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ЗаводНомерККТ (заводской номер ККТ),</w:t>
      </w:r>
    </w:p>
    <w:p w:rsidR="000514C3" w:rsidRDefault="002E3AF4">
      <w:pPr>
        <w:numPr>
          <w:ilvl w:val="0"/>
          <w:numId w:val="3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 (РегНомерККТ)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окончании загрузки архива на сервер, вы сможете н</w:t>
      </w:r>
      <w:r>
        <w:rPr>
          <w:sz w:val="24"/>
          <w:szCs w:val="24"/>
        </w:rPr>
        <w:t xml:space="preserve">аблюдать результат его проверки </w:t>
      </w:r>
      <w:r>
        <w:rPr>
          <w:sz w:val="24"/>
          <w:szCs w:val="24"/>
        </w:rPr>
        <w:lastRenderedPageBreak/>
        <w:t xml:space="preserve">в таблице на этой же странице. 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drawing>
          <wp:inline distT="0" distB="0" distL="114300" distR="114300">
            <wp:extent cx="4994910" cy="3485515"/>
            <wp:effectExtent l="0" t="0" r="0" b="0"/>
            <wp:docPr id="117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48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Страница «Пакетная подача отчетов о регистрации» после загрузки архива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Отметьте в этой таблице некоторые или все заявления, прошедшие проверку, и нажмите кнопку "Подписать и отправить выбра</w:t>
      </w:r>
      <w:r>
        <w:rPr>
          <w:sz w:val="24"/>
          <w:szCs w:val="24"/>
        </w:rPr>
        <w:t>нные заявления".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форме отобразится  сообщение об отправке. Далее, наблюдать за ходом рассмотрения запроса можно в разделе "Результат обработки отчетов о регистрации".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создания пакета отчетов о регистрации в формате ZIP архива,  и их автоматической з</w:t>
      </w:r>
      <w:r>
        <w:rPr>
          <w:sz w:val="24"/>
          <w:szCs w:val="24"/>
        </w:rPr>
        <w:t>агрузки может быть использован CSV-файл, содержащий сведения для создания отчетов о регистрации и удовлетворяющий следующим условиям: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Строки передаются в следующем формате: Заводской номер ККТ;Дата, время получения фискального признака;Номер КПК;Значение КПК;Регистрационный номер ККТ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 и содержать не более 1000 строк;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Каждая строка файла - это одна запись для создания отчета о регистрации ККТ;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 и регистрационный номер ККТ могут содержать только цифры, не более 20 символов каждый;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 пере</w:t>
      </w:r>
      <w:r>
        <w:rPr>
          <w:sz w:val="24"/>
          <w:szCs w:val="24"/>
        </w:rPr>
        <w:t>даче значений заводского номера ККТ и регистрационного номера ККТ допускается разделять группы цифр пробелами;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Дата, время получения фискального признака передается в формате ДД.ММ.ГГГГ ЧЧ:ММ;</w:t>
      </w:r>
    </w:p>
    <w:p w:rsidR="000514C3" w:rsidRDefault="002E3AF4">
      <w:pPr>
        <w:numPr>
          <w:ilvl w:val="0"/>
          <w:numId w:val="2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Значения отдельных колонок (полей) разделяются символом точка с</w:t>
      </w:r>
      <w:r>
        <w:rPr>
          <w:sz w:val="24"/>
          <w:szCs w:val="24"/>
        </w:rPr>
        <w:t xml:space="preserve"> запятой (;);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Скачать заполненный пример загрузки сведений для отчетов о регистрации ККТ можно нажав на ссылку «Скачать».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Нажмите кнопку «Создать пакт отчетов из CSV файла» и выберите подготовленный CSV файл, нажав кнопку «Обзор». После чего необходимо наж</w:t>
      </w:r>
      <w:r>
        <w:rPr>
          <w:sz w:val="24"/>
          <w:szCs w:val="24"/>
        </w:rPr>
        <w:t>ать «Далее». На шаге 2 отобразятся сведения о Заявлениях о регистрации, прошедших проверки и Заявлениях о регистрации, не прошедших проверки. Для отображения подробной информации о загруженных сведениях нажмите кнопку «Подробнее». Если вы убедились в корре</w:t>
      </w:r>
      <w:r>
        <w:rPr>
          <w:sz w:val="24"/>
          <w:szCs w:val="24"/>
        </w:rPr>
        <w:t>ктности заполненных данных для подписания и отправки пакета отчетов о регистрации, нажмите кнопку «Подписать и отправить».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keepNext/>
        <w:numPr>
          <w:ilvl w:val="0"/>
          <w:numId w:val="33"/>
        </w:numPr>
        <w:ind w:hanging="360"/>
        <w:rPr>
          <w:i/>
          <w:sz w:val="24"/>
          <w:szCs w:val="24"/>
        </w:rPr>
      </w:pPr>
      <w:r>
        <w:rPr>
          <w:i/>
          <w:sz w:val="24"/>
          <w:szCs w:val="24"/>
        </w:rPr>
        <w:t>Результат обработки отчетов о регистрации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был отправлен пакет отчетов о регистрации наблюдать за ходом обработки отч</w:t>
      </w:r>
      <w:r>
        <w:rPr>
          <w:sz w:val="24"/>
          <w:szCs w:val="24"/>
        </w:rPr>
        <w:t xml:space="preserve">етов можно на странице «Результат обработки отчетов о регистрации. Для перехода на страницу просмотра результатов обработки отчетов о регистрации, в меню «Подача заявлений» в разделе «Контрольно-кассовая техника» необходимо выбрать соответствующую ссылку. </w:t>
      </w:r>
      <w:r>
        <w:rPr>
          <w:sz w:val="24"/>
          <w:szCs w:val="24"/>
        </w:rPr>
        <w:t>Страница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6299835" cy="4762500"/>
            <wp:effectExtent l="0" t="0" r="0" b="0"/>
            <wp:docPr id="116" name="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Страница «Результат обработки отчетов о регистрации»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отображаются сведения о результатах обработки отчетов о регистрации «За сегодня»/ «За неделю» по состояниям: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«Отчетов в обработке» - при клике на наименование </w:t>
      </w:r>
      <w:r>
        <w:rPr>
          <w:sz w:val="24"/>
          <w:szCs w:val="24"/>
        </w:rPr>
        <w:t>осуществляется переход на страницу «Информация о прохождении документов, направленных в налоговый орган» с предустановленными условиями фильтрации по виду заявления «Отчет о регистрации ККТ» и статусу заявления «Документ принят на рассмотрение».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«Зарегистр</w:t>
      </w:r>
      <w:r>
        <w:rPr>
          <w:sz w:val="24"/>
          <w:szCs w:val="24"/>
        </w:rPr>
        <w:t xml:space="preserve">ировано ККТ» - при выборе наименования в таблице на странице результатов отобразится вся контрольно-кассовая техника с состоянием «ККТ зарегистрирована». </w:t>
      </w:r>
    </w:p>
    <w:p w:rsidR="000514C3" w:rsidRDefault="002E3AF4">
      <w:pPr>
        <w:numPr>
          <w:ilvl w:val="0"/>
          <w:numId w:val="1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«Отказов по отчетам» - при выборе наименования в таблице на странице результатов отобразится вся кон</w:t>
      </w:r>
      <w:r>
        <w:rPr>
          <w:sz w:val="24"/>
          <w:szCs w:val="24"/>
        </w:rPr>
        <w:t>трольно-кассовая техника с состоянием «Отказ по заявлению».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таблицы: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Колонка с индикацией  - визуализирует текущий статус регистрации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модели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Заводской номер модели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загрузки;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Состояние;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Ссылка на историю документооборота по выбранной ККТ;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РНМ – по умолчанию колонка не отображается в таблице. Для  того, чтобы добавить её необходимо нажать кнопку  </w:t>
      </w:r>
      <w:r>
        <w:rPr>
          <w:noProof/>
        </w:rPr>
        <w:drawing>
          <wp:inline distT="0" distB="0" distL="114300" distR="114300">
            <wp:extent cx="161925" cy="762000"/>
            <wp:effectExtent l="0" t="0" r="0" b="0"/>
            <wp:docPr id="85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появляющуюся при наведении курсора на столбец таблицы, и отметить соответствующее наименова</w:t>
      </w:r>
      <w:r>
        <w:rPr>
          <w:sz w:val="24"/>
          <w:szCs w:val="24"/>
        </w:rPr>
        <w:t>ние столбца флажком;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«Скачать в csv» - позволяет сохранить сведения таблицы в формате *.csv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«Загрузить ещё» - переход на страницу пакетной подачи заявлений о регистрации (перерегистрации) ККТ</w:t>
      </w:r>
    </w:p>
    <w:p w:rsidR="000514C3" w:rsidRDefault="002E3AF4">
      <w:pPr>
        <w:numPr>
          <w:ilvl w:val="0"/>
          <w:numId w:val="37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Кнопка «Загрузка отчетов о регистрации»  - переход</w:t>
      </w:r>
      <w:r>
        <w:rPr>
          <w:sz w:val="24"/>
          <w:szCs w:val="24"/>
        </w:rPr>
        <w:t xml:space="preserve"> на страницу пакетной подачи отчетов о регистрации (см. п.6.1.2.2.)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13" w:name="_1d96cc0" w:colFirst="0" w:colLast="0"/>
      <w:bookmarkEnd w:id="113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Формирование заявления о перерегистрации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14" w:name="_3x8tuzt" w:colFirst="0" w:colLast="0"/>
      <w:bookmarkEnd w:id="114"/>
      <w:r>
        <w:rPr>
          <w:sz w:val="24"/>
          <w:szCs w:val="24"/>
        </w:rPr>
        <w:t>Для перехода на страницу формирования заявления о перерегистрации контрольно-кассовой техники необходимо на странице «Учет контрольно-кассовой техники» (Рис. 84) в таблице выбрать зарегистрированную модель контрольно-кассовой техники и кликом левой кнопкой</w:t>
      </w:r>
      <w:r>
        <w:rPr>
          <w:sz w:val="24"/>
          <w:szCs w:val="24"/>
        </w:rPr>
        <w:t xml:space="preserve"> мыши по регистрационному номеру модели (колонка РН ККТ)  в строке модели контрольно-кассовой техники открыть окно детализации сведений. Затем, нажать кнопку «Перерегистрировать». Страница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5857240" cy="5055870"/>
            <wp:effectExtent l="0" t="0" r="0" b="0"/>
            <wp:docPr id="89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505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 перерегистрации ККТ»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</w:t>
      </w:r>
      <w:r>
        <w:rPr>
          <w:sz w:val="24"/>
          <w:szCs w:val="24"/>
        </w:rPr>
        <w:t>едения о модели ККТ содержат следующие реквизиты: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ККТ;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 ККТ;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регистрации в НО;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ФН;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ФН;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об использовании контрольно-кассовой техники, заявленной на регистрацию (перерегистрацию) в налоговом органе;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установки (применения) ККТ;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места установки ККТ;</w:t>
      </w:r>
    </w:p>
    <w:p w:rsidR="000514C3" w:rsidRDefault="002E3AF4">
      <w:pPr>
        <w:numPr>
          <w:ilvl w:val="0"/>
          <w:numId w:val="2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Оператор фискальных данных.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Страница представлена в виде пошаговой ин</w:t>
      </w:r>
      <w:r>
        <w:rPr>
          <w:sz w:val="24"/>
          <w:szCs w:val="24"/>
        </w:rPr>
        <w:t>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Выбор причины перерегистрации – выбор из списка причин перерегистрации:</w:t>
      </w:r>
    </w:p>
    <w:tbl>
      <w:tblPr>
        <w:tblStyle w:val="a7"/>
        <w:tblW w:w="7906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7906"/>
      </w:tblGrid>
      <w:tr w:rsidR="000514C3">
        <w:trPr>
          <w:trHeight w:val="80"/>
        </w:trPr>
        <w:tc>
          <w:tcPr>
            <w:tcW w:w="7906" w:type="dxa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в связи с изменением адреса и места установки;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tbl>
      <w:tblPr>
        <w:tblStyle w:val="a8"/>
        <w:tblW w:w="8110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8110"/>
      </w:tblGrid>
      <w:tr w:rsidR="000514C3">
        <w:tc>
          <w:tcPr>
            <w:tcW w:w="8110" w:type="dxa"/>
            <w:shd w:val="clear" w:color="auto" w:fill="FFFFFF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в связи со сменой оператора фискальных данных;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tbl>
      <w:tblPr>
        <w:tblStyle w:val="a9"/>
        <w:tblW w:w="8871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8871"/>
      </w:tblGrid>
      <w:tr w:rsidR="000514C3">
        <w:tc>
          <w:tcPr>
            <w:tcW w:w="8871" w:type="dxa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в связи с изменением сведений о применении в составе автоматического устройства;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tbl>
      <w:tblPr>
        <w:tblStyle w:val="aa"/>
        <w:tblW w:w="7453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7453"/>
      </w:tblGrid>
      <w:tr w:rsidR="000514C3">
        <w:tc>
          <w:tcPr>
            <w:tcW w:w="7453" w:type="dxa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в связи с заменой фискального накопителя;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tbl>
      <w:tblPr>
        <w:tblStyle w:val="ab"/>
        <w:tblW w:w="8782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8782"/>
      </w:tblGrid>
      <w:tr w:rsidR="000514C3">
        <w:tc>
          <w:tcPr>
            <w:tcW w:w="8782" w:type="dxa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в связи с переходом из обычного режима в автономный;</w:t>
            </w:r>
          </w:p>
          <w:p w:rsidR="000514C3" w:rsidRDefault="002E3AF4">
            <w:pPr>
              <w:numPr>
                <w:ilvl w:val="0"/>
                <w:numId w:val="12"/>
              </w:numPr>
              <w:spacing w:before="75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Перерегистрация </w:t>
            </w:r>
            <w:r>
              <w:rPr>
                <w:sz w:val="24"/>
                <w:szCs w:val="24"/>
              </w:rPr>
              <w:t>ККТ в связи с изменением наименования пользователя ККТ</w:t>
            </w:r>
          </w:p>
        </w:tc>
      </w:tr>
    </w:tbl>
    <w:p w:rsidR="000514C3" w:rsidRDefault="000514C3">
      <w:pPr>
        <w:rPr>
          <w:sz w:val="24"/>
          <w:szCs w:val="24"/>
        </w:rPr>
      </w:pPr>
    </w:p>
    <w:p w:rsidR="000514C3" w:rsidRDefault="000514C3">
      <w:pPr>
        <w:rPr>
          <w:sz w:val="24"/>
          <w:szCs w:val="24"/>
        </w:rPr>
      </w:pPr>
    </w:p>
    <w:tbl>
      <w:tblPr>
        <w:tblStyle w:val="ac"/>
        <w:tblW w:w="8871" w:type="dxa"/>
        <w:tblInd w:w="1050" w:type="dxa"/>
        <w:tblLayout w:type="fixed"/>
        <w:tblLook w:val="0000" w:firstRow="0" w:lastRow="0" w:firstColumn="0" w:lastColumn="0" w:noHBand="0" w:noVBand="0"/>
      </w:tblPr>
      <w:tblGrid>
        <w:gridCol w:w="8871"/>
      </w:tblGrid>
      <w:tr w:rsidR="000514C3">
        <w:tc>
          <w:tcPr>
            <w:tcW w:w="8871" w:type="dxa"/>
            <w:vAlign w:val="center"/>
          </w:tcPr>
          <w:p w:rsidR="000514C3" w:rsidRDefault="002E3AF4">
            <w:pPr>
              <w:numPr>
                <w:ilvl w:val="0"/>
                <w:numId w:val="12"/>
              </w:numPr>
              <w:spacing w:before="75" w:after="150"/>
              <w:ind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Перерегистрация ККТ  по иным причинам - данную причину необходимо выбрать, в том числе, и при необходимости изменения КПП;</w:t>
            </w:r>
          </w:p>
        </w:tc>
      </w:tr>
    </w:tbl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Укажите новые сведения. В зависимости от выбранной причины перерегистрации, по-необходимости, заполните поля формы.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причины «Перерегистрация ККТ в связи с заменой фискального накопителя» на 2 шаге заполняется Отчёт о закрытии фискального нако</w:t>
      </w:r>
      <w:r>
        <w:rPr>
          <w:sz w:val="24"/>
          <w:szCs w:val="24"/>
        </w:rPr>
        <w:t>пителя, который передаётся одновременно с заявлением о перерегистрации, а также новые сведения о фискальном накопителе.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 Отправьте заявление о перерегистрации. Кнопки «Просмотреть» и «Подписать и отправить» станут активными после выбора причины перерегистрации и заполнения всех обязательных полей на 2 шаге. Перед отправкой заявления в налоговый орган необходимо убедиться</w:t>
      </w:r>
      <w:r>
        <w:rPr>
          <w:sz w:val="24"/>
          <w:szCs w:val="24"/>
        </w:rPr>
        <w:t xml:space="preserve"> в корректности информации, заполненной на шаге 2. При нажатии кнопки «Просмотреть» доступен просмотр/скачивание печатной формы заявления. При нажатии кнопки «Подписать и отправить» – Заявление о перерегистрации контрольно-кассовой техники в электронном ви</w:t>
      </w:r>
      <w:r>
        <w:rPr>
          <w:sz w:val="24"/>
          <w:szCs w:val="24"/>
        </w:rPr>
        <w:t>де в формате *.xml будет сформировано, подписано электронной подписью и направлено в налоговый орган, отобразится сообщение об успешной отправке заявления. После отправки заявления в налоговый орган происходит его обработка. Ответ из налогового органа отоб</w:t>
      </w:r>
      <w:r>
        <w:rPr>
          <w:sz w:val="24"/>
          <w:szCs w:val="24"/>
        </w:rPr>
        <w:t>разится в разделе «Информация об электронном документообороте с налоговыми органами». Информация о процессе регистрации ККТ отобразится в таблице контрольно-кассовой техники на странице «Учет контрольно-кассовой техники».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numPr>
          <w:ilvl w:val="3"/>
          <w:numId w:val="22"/>
        </w:numPr>
        <w:ind w:hanging="648"/>
      </w:pPr>
      <w:r>
        <w:rPr>
          <w:i/>
          <w:sz w:val="24"/>
          <w:szCs w:val="24"/>
        </w:rPr>
        <w:t>Отчет о закрытии ФН и Отчет об и</w:t>
      </w:r>
      <w:r>
        <w:rPr>
          <w:i/>
          <w:sz w:val="24"/>
          <w:szCs w:val="24"/>
        </w:rPr>
        <w:t>зменении параметров регистрации ККТ.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Данные отчеты необходимо передавать только в случае выбора причины перерегистрации: Перерегистрация ККТ в связи с заменой фискального накопителя (За исключением случая, когда фискальный накопитель неисправен и представи</w:t>
      </w:r>
      <w:r>
        <w:rPr>
          <w:sz w:val="24"/>
          <w:szCs w:val="24"/>
        </w:rPr>
        <w:t>ть отчет о закрытии фискального накопителя невозможно). Для остальных причин перерегистрации, указываемых в заявлении завершение регистрации не требуется.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отправки Заявления о регистрации (перерегистрации) контрольно-кассовой техники с причиной «Пере</w:t>
      </w:r>
      <w:r>
        <w:rPr>
          <w:sz w:val="24"/>
          <w:szCs w:val="24"/>
        </w:rPr>
        <w:t>регистрация ККТ в связи с заменой фискального накопителя» проводится проверка фискального признака, указанного в отчете о закрытии с контролем количества попыток. В случае если проверка не пройдена, но количество попыток передачи сведений не исчерпано, в с</w:t>
      </w:r>
      <w:r>
        <w:rPr>
          <w:sz w:val="24"/>
          <w:szCs w:val="24"/>
        </w:rPr>
        <w:t>писке ККТ отобразится со статусом «Ожидается отчет о закрытии ФН» и кнопка «Завершить регистрацию» в детализации. Необходимо нажать кнопку «Завершить регистрацию» для передачи сведений Отчета о закрытии ФН. Формирование отчета о закрытии ФН происходит анал</w:t>
      </w:r>
      <w:r>
        <w:rPr>
          <w:sz w:val="24"/>
          <w:szCs w:val="24"/>
        </w:rPr>
        <w:t>огично п.6.1.1.1. В случае, когда проверка фискального признака, указанного в отчете о закрытии, пройдена успешно, в списке ККТ отобразится со статусом «Ожидается отчет о перерегистрации ФН» и кнопкой завершения регистрации в детализации – формирование Отч</w:t>
      </w:r>
      <w:r>
        <w:rPr>
          <w:sz w:val="24"/>
          <w:szCs w:val="24"/>
        </w:rPr>
        <w:t>ета об изменении параметров регистрации ККТ (происходит аналогично п.6.1.1.1).</w:t>
      </w:r>
    </w:p>
    <w:p w:rsidR="000514C3" w:rsidRDefault="000514C3">
      <w:pPr>
        <w:rPr>
          <w:sz w:val="24"/>
          <w:szCs w:val="24"/>
        </w:rPr>
      </w:pPr>
      <w:bookmarkStart w:id="115" w:name="_2ce457m" w:colFirst="0" w:colLast="0"/>
      <w:bookmarkEnd w:id="115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Формирование заявления о снятии контрольно-кассовой техники с регистрационного учета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заявления о снятии с регистрационного учета контрольно-кассовой техники необходимо на странице «Учет контрольно-кассовой техники» (Рис. 84) в таблице выбрать модель контрольно-кассовой техники и в появившейся детализац</w:t>
      </w:r>
      <w:r>
        <w:rPr>
          <w:sz w:val="24"/>
          <w:szCs w:val="24"/>
        </w:rPr>
        <w:t>ии сведений нажать кнопку «Снять с регистрации». Страница отобразится в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6292215" cy="6221730"/>
            <wp:effectExtent l="0" t="0" r="0" b="0"/>
            <wp:docPr id="88" name="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22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 снятии ККТ с регистрационного учета»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странице представлены сведения о модели ККТ, заявление на снятие с регистрации которой будет направлено, а также п</w:t>
      </w:r>
      <w:r>
        <w:rPr>
          <w:sz w:val="24"/>
          <w:szCs w:val="24"/>
        </w:rPr>
        <w:t>ошаговая инструкция.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модели ККТ содержат следующие реквизиты: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ККТ;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Регистрационный номер ККТ;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Модель ФН;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ФН;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Адрес установки (применения) ККТ;</w:t>
      </w:r>
    </w:p>
    <w:p w:rsidR="000514C3" w:rsidRDefault="002E3AF4">
      <w:pPr>
        <w:numPr>
          <w:ilvl w:val="0"/>
          <w:numId w:val="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Оператор фискальных данных.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Пошаговая инструкция: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</w:rPr>
        <w:t>Отчет о закрытии фискального накопителя. Одновременно с заявлением о снятии ККТ с регистрационного учета передаётся отчет о закрытии фискального накопителя. Необходимо заполнить следующие реквизиты: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Дата и время получения фискального признака;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Номер фискального документа;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Фискальный признак.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Вы можете воспользоваться «Подсказкой по заполнению отчета». При клике на соответствующее наименование отобразится пример заполнения реквизитов Отчета о закрытии фискального накопителя..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 шаг </w:t>
      </w:r>
      <w:r>
        <w:rPr>
          <w:sz w:val="24"/>
          <w:szCs w:val="24"/>
        </w:rPr>
        <w:t xml:space="preserve"> – Укажите причину снятия с регистрации, выбрав из предложенных</w:t>
      </w:r>
      <w:r>
        <w:rPr>
          <w:color w:val="1F497D"/>
          <w:sz w:val="24"/>
          <w:szCs w:val="24"/>
        </w:rPr>
        <w:t>.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При подаче заявления о снятии с регистрационного учета в связи с хищением или утерей контрольно-кассовой техники передача Отчета о закрытии фискального накопителя  в заявлении о снятии контр</w:t>
      </w:r>
      <w:r>
        <w:rPr>
          <w:sz w:val="24"/>
          <w:szCs w:val="24"/>
        </w:rPr>
        <w:t xml:space="preserve">ольно-кассовой техники с регистрационного учета не требуется. 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Отправка заявления. Кнопки «Просмотреть» и «Подписать и отправить», которые станут активными после выбора причины снятия с регистрации. При нажатии кнопки «Просмотреть» доступен просмот</w:t>
      </w:r>
      <w:r>
        <w:rPr>
          <w:sz w:val="24"/>
          <w:szCs w:val="24"/>
        </w:rPr>
        <w:t>р/скачивание печатной формы заявления. При нажатии кнопки «Подписать и отправить» – Заявление о снятии контрольно-кассовой техники с регистрационного учета в электронном виде в формате *.xml будет сформировано, подписано электронной подписью и направлено в</w:t>
      </w:r>
      <w:r>
        <w:rPr>
          <w:sz w:val="24"/>
          <w:szCs w:val="24"/>
        </w:rPr>
        <w:t xml:space="preserve"> налоговый орган, отобразится сообщение об успешной отправке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4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налоговый орган происходит его обработка. Ответ из налогового органа отобразится в разделе «Информация об эле</w:t>
      </w:r>
      <w:r>
        <w:rPr>
          <w:sz w:val="24"/>
          <w:szCs w:val="24"/>
        </w:rPr>
        <w:t>ктронном документообороте с налоговыми органами». Информация о процессе регистрации отобразится в таблице контрольно-кассовой техники на странице «Учет контрольно-кассовой техники».</w:t>
      </w:r>
    </w:p>
    <w:p w:rsidR="000514C3" w:rsidRDefault="000514C3">
      <w:pPr>
        <w:keepNext/>
        <w:numPr>
          <w:ilvl w:val="2"/>
          <w:numId w:val="22"/>
        </w:numPr>
        <w:ind w:hanging="504"/>
      </w:pPr>
    </w:p>
    <w:p w:rsidR="000514C3" w:rsidRDefault="002E3AF4">
      <w:pPr>
        <w:keepNext/>
        <w:numPr>
          <w:ilvl w:val="3"/>
          <w:numId w:val="22"/>
        </w:numPr>
        <w:ind w:hanging="648"/>
      </w:pPr>
      <w:r>
        <w:rPr>
          <w:i/>
          <w:sz w:val="24"/>
          <w:szCs w:val="24"/>
        </w:rPr>
        <w:t>Отчет о закрытии ФН.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Отчет о закрытии ФН, при необходимости, может быть п</w:t>
      </w:r>
      <w:r>
        <w:rPr>
          <w:sz w:val="24"/>
          <w:szCs w:val="24"/>
        </w:rPr>
        <w:t>ередан, только если в заявлении о снятии с учета не были выбраны причины «Заявление о снятии с регистрационного учета представляется в связи с хищением контрольно-кассовой техники» или «Заявление о снятии с регистрационного учета представляется в связи с п</w:t>
      </w:r>
      <w:r>
        <w:rPr>
          <w:sz w:val="24"/>
          <w:szCs w:val="24"/>
        </w:rPr>
        <w:t>отерей контрольно-кассовой техники»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отправки Заявления о снятии контрольно-кассовой техники с регистрационного учета, в составе которого направлен Отчет о закрытии фискального накопителя, проводится </w:t>
      </w:r>
      <w:r>
        <w:rPr>
          <w:sz w:val="24"/>
          <w:szCs w:val="24"/>
        </w:rPr>
        <w:lastRenderedPageBreak/>
        <w:t xml:space="preserve">проверка фискального признака, указанного в отчете </w:t>
      </w:r>
      <w:r>
        <w:rPr>
          <w:sz w:val="24"/>
          <w:szCs w:val="24"/>
        </w:rPr>
        <w:t>о закрытии с контролем количества попыток. В случае если проверка не пройдена, но количество попыток передачи сведений не исчерпано, в списке ККТ отобразится со статусом «Ожидается отчет о закрытии ФН» и кнопка «Завершить регистрацию». Необходимо нажать кн</w:t>
      </w:r>
      <w:r>
        <w:rPr>
          <w:sz w:val="24"/>
          <w:szCs w:val="24"/>
        </w:rPr>
        <w:t>опку «Завершить регистрацию» для передачи сведений Отчета о закрытии ФН. Формирование отчета о закрытии ФН происходит аналогично п.6.1.1.1. В случае, когда проверка фискального признака, указанного в отчете о закрытии пройдена успешно, передачи дополнитель</w:t>
      </w:r>
      <w:r>
        <w:rPr>
          <w:sz w:val="24"/>
          <w:szCs w:val="24"/>
        </w:rPr>
        <w:t>ных сведений не требуется и в списке ККТ отобразится со статусом «ККТ снята с регистрации».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bookmarkStart w:id="116" w:name="_rjefff" w:colFirst="0" w:colLast="0"/>
    <w:bookmarkEnd w:id="116"/>
    <w:p w:rsidR="000514C3" w:rsidRDefault="002E3AF4">
      <w:pPr>
        <w:keepNext/>
        <w:numPr>
          <w:ilvl w:val="2"/>
          <w:numId w:val="20"/>
        </w:numPr>
        <w:spacing w:before="240" w:after="120"/>
        <w:ind w:left="1429" w:right="567" w:hanging="709"/>
        <w:jc w:val="both"/>
        <w:rPr>
          <w:b/>
          <w:i/>
          <w:sz w:val="24"/>
          <w:szCs w:val="24"/>
        </w:rPr>
      </w:pPr>
      <w:r>
        <w:fldChar w:fldCharType="begin"/>
      </w:r>
      <w:r>
        <w:instrText xml:space="preserve"> HYPERLINK "http://lk3-nalog.ru/feedback/form/kkt156/" \h </w:instrText>
      </w:r>
      <w:r>
        <w:fldChar w:fldCharType="separate"/>
      </w:r>
      <w:r>
        <w:rPr>
          <w:b/>
          <w:i/>
          <w:sz w:val="24"/>
          <w:szCs w:val="24"/>
        </w:rPr>
        <w:t>Заявление о соответствии модели контрольно-кассовой техники требованиям законодательства РФ о применен</w:t>
      </w:r>
      <w:r>
        <w:rPr>
          <w:b/>
          <w:i/>
          <w:sz w:val="24"/>
          <w:szCs w:val="24"/>
        </w:rPr>
        <w:t>ии ККТ</w:t>
      </w:r>
      <w:r>
        <w:rPr>
          <w:b/>
          <w:i/>
          <w:sz w:val="24"/>
          <w:szCs w:val="24"/>
        </w:rPr>
        <w:fldChar w:fldCharType="end"/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заявления необходимо воспользоваться пунктом меню «Подача заявления», где в разделе «Контрольно-кассовая техника» выбрать соответствующую ссылку.   Страница формирования заявления отобразится в виде:</w:t>
      </w:r>
    </w:p>
    <w:p w:rsidR="000514C3" w:rsidRDefault="002E3AF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986780" cy="8260080"/>
            <wp:effectExtent l="0" t="0" r="0" b="0"/>
            <wp:docPr id="81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26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Страница «Заявление о соответствии модели ККТ требованиям законодательства РФ о применении ККТ»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</w:t>
      </w:r>
      <w:r>
        <w:rPr>
          <w:sz w:val="24"/>
          <w:szCs w:val="24"/>
        </w:rPr>
        <w:t>а заявления содержит кнопку «Подписать и отправить», которая станет активной после заполнения всех обязательных полей на 1 шаге. При нажатии кнопки «Подписать и отправить» – Заявление о соответствии модели ККТ требованиям законодательства РФ о применении К</w:t>
      </w:r>
      <w:r>
        <w:rPr>
          <w:sz w:val="24"/>
          <w:szCs w:val="24"/>
        </w:rPr>
        <w:t>КТ в электронном виде в формате 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налого</w:t>
      </w:r>
      <w:r>
        <w:rPr>
          <w:sz w:val="24"/>
          <w:szCs w:val="24"/>
        </w:rPr>
        <w:t xml:space="preserve">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изготовителе контрольно-кассовой техники: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 –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ИНН организации – заполняется автоматически;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контрольно-кассовой технике: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модели контрольно-кассовой техники;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Номер версии модели контрольно-кассовой техники;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Контрольно-кассовая</w:t>
      </w:r>
      <w:r>
        <w:rPr>
          <w:sz w:val="24"/>
          <w:szCs w:val="24"/>
        </w:rPr>
        <w:t xml:space="preserve"> техника предназначена для использования только в автоматических устройствах для расчетов;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Контрольно-кассовая техника предназначена только для осуществления расчетов с применением электронных средств платежа в сети «Интернет»;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 xml:space="preserve">Контрольно-кассовая техника </w:t>
      </w:r>
      <w:r>
        <w:rPr>
          <w:sz w:val="24"/>
          <w:szCs w:val="24"/>
        </w:rPr>
        <w:t>является автоматизированной системой для бланков строгой отчетности;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экспертных заключениях о соответствии модели контрольно-кассовой техники: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выдачи положительного экспертного заключения экспертной организации о соответствии модели ККТ тр</w:t>
      </w:r>
      <w:r>
        <w:rPr>
          <w:sz w:val="24"/>
          <w:szCs w:val="24"/>
        </w:rPr>
        <w:t>ебованиям законодательства РФ;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Номер положительного экспертного заключения экспертной организации о соответствии модели ККТ требованиям законодательства РФ;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совместимых моделях фискальных накопителей: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Модель ФН;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 xml:space="preserve">Номер положительного экспертного </w:t>
      </w:r>
      <w:r>
        <w:rPr>
          <w:sz w:val="24"/>
          <w:szCs w:val="24"/>
        </w:rPr>
        <w:t>заключения в отношении ФН;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положительного экспертного заключения в отношении ФН;</w:t>
      </w:r>
    </w:p>
    <w:p w:rsidR="000514C3" w:rsidRDefault="000514C3">
      <w:pPr>
        <w:ind w:left="1418"/>
        <w:rPr>
          <w:sz w:val="24"/>
          <w:szCs w:val="24"/>
        </w:rPr>
      </w:pP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 xml:space="preserve">Кнопка «Добавить модель ФН» </w:t>
      </w:r>
      <w:r>
        <w:rPr>
          <w:sz w:val="24"/>
          <w:szCs w:val="24"/>
        </w:rPr>
        <w:t>- при нажатии кнопки появляются поля для заполнения Модель ФН, Номер положительного экспертного заключения в отношении ФН, Дата положительног</w:t>
      </w:r>
      <w:r>
        <w:rPr>
          <w:sz w:val="24"/>
          <w:szCs w:val="24"/>
        </w:rPr>
        <w:t>о экспертного заключения в отношении ФН. При необходимости исключить из заявления добавленные сведения о совместимой модели фискального накопителя нажмите кнопку «Исключить».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Кнопка «Обзор» </w:t>
      </w:r>
      <w:r>
        <w:rPr>
          <w:sz w:val="24"/>
          <w:szCs w:val="24"/>
        </w:rPr>
        <w:t>- Вы можете приложить к заявлению Копии заключений и выписок из за</w:t>
      </w:r>
      <w:r>
        <w:rPr>
          <w:sz w:val="24"/>
          <w:szCs w:val="24"/>
        </w:rPr>
        <w:t xml:space="preserve">ключений, реквизиты которых указаны в заявлении о соответствии модели ККТ, а также иные документы, подтверждающие сведения, указанные в заявлении о соответствии модели ККТ,  которые должны быть предварительно упакованы в zip-архив. </w:t>
      </w:r>
    </w:p>
    <w:p w:rsidR="000514C3" w:rsidRDefault="000514C3">
      <w:pPr>
        <w:rPr>
          <w:sz w:val="24"/>
          <w:szCs w:val="24"/>
          <w:highlight w:val="yellow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подготовке скан-об</w:t>
      </w:r>
      <w:r>
        <w:rPr>
          <w:sz w:val="24"/>
          <w:szCs w:val="24"/>
        </w:rPr>
        <w:t>разов документов, пожалуйста, воспользуйтесь следующими рекомендациями: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техническим причинам суммарный максимальный объем файлов не должен превышать 20 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не превысить указанный объем, рекомендуется использовать при сканировании следующи</w:t>
      </w:r>
      <w:r>
        <w:rPr>
          <w:sz w:val="24"/>
          <w:szCs w:val="24"/>
        </w:rPr>
        <w:t>е параметры: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разрешение 200 – 300 DPI (точек на дюйм);</w:t>
      </w:r>
    </w:p>
    <w:p w:rsidR="000514C3" w:rsidRDefault="002E3AF4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геометрические размеры изображения 1024х768;</w:t>
      </w:r>
    </w:p>
    <w:p w:rsidR="000514C3" w:rsidRDefault="002E3AF4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одноцветное (черно-белое) изображение;</w:t>
      </w:r>
    </w:p>
    <w:p w:rsidR="000514C3" w:rsidRDefault="002E3AF4">
      <w:pPr>
        <w:numPr>
          <w:ilvl w:val="0"/>
          <w:numId w:val="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для сохранения необходимо использовать форматы PDF, TIFF или JPEG.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сканирования рекомендуется просмотреть полученное изображение в масштабе 100%, чтобы убедиться, что текст уверенно читается. Основной задачей сканирования бумажных оригиналов документов является получение результирующего файла документа, содержащего </w:t>
      </w:r>
      <w:r>
        <w:rPr>
          <w:sz w:val="24"/>
          <w:szCs w:val="24"/>
        </w:rPr>
        <w:t>подписи и печати, с изображением приемлемого качества.</w:t>
      </w:r>
    </w:p>
    <w:bookmarkStart w:id="117" w:name="_3bj1y38" w:colFirst="0" w:colLast="0"/>
    <w:bookmarkEnd w:id="117"/>
    <w:p w:rsidR="000514C3" w:rsidRDefault="002E3AF4">
      <w:pPr>
        <w:keepNext/>
        <w:numPr>
          <w:ilvl w:val="2"/>
          <w:numId w:val="20"/>
        </w:numPr>
        <w:spacing w:before="240" w:after="120"/>
        <w:ind w:left="1429" w:right="567" w:hanging="709"/>
        <w:jc w:val="both"/>
        <w:rPr>
          <w:b/>
          <w:i/>
          <w:sz w:val="24"/>
          <w:szCs w:val="24"/>
        </w:rPr>
      </w:pPr>
      <w:r>
        <w:fldChar w:fldCharType="begin"/>
      </w:r>
      <w:r>
        <w:instrText xml:space="preserve"> HYPERLINK "http://lk3-nalog.ru/feedback/form/kkt158/" \h </w:instrText>
      </w:r>
      <w:r>
        <w:fldChar w:fldCharType="separate"/>
      </w:r>
      <w:r>
        <w:rPr>
          <w:b/>
          <w:i/>
          <w:sz w:val="24"/>
          <w:szCs w:val="24"/>
        </w:rPr>
        <w:t>Заявление о соответствии модели фискального накопителя требованиям законодательства РФ о применении ККТ</w:t>
      </w:r>
      <w:r>
        <w:rPr>
          <w:b/>
          <w:i/>
          <w:sz w:val="24"/>
          <w:szCs w:val="24"/>
        </w:rPr>
        <w:fldChar w:fldCharType="end"/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</w:t>
      </w:r>
      <w:r>
        <w:rPr>
          <w:sz w:val="24"/>
          <w:szCs w:val="24"/>
        </w:rPr>
        <w:t>я заявления необходимо воспользоваться пунктом меню «Подача заявления», где в разделе «Контрольно-кассовая техника» выбрать соответствующую ссылку.   Страница формирования заявления отобразится в виде:</w:t>
      </w:r>
    </w:p>
    <w:p w:rsidR="000514C3" w:rsidRDefault="002E3AF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7368540"/>
            <wp:effectExtent l="0" t="0" r="0" b="0"/>
            <wp:docPr id="79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36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 соответствии модели фискальног</w:t>
      </w:r>
      <w:r>
        <w:rPr>
          <w:sz w:val="24"/>
          <w:szCs w:val="24"/>
        </w:rPr>
        <w:t>о накопителя требованиям законодательства РФ о применении ККТ»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заявления содержит кнопку «Под</w:t>
      </w:r>
      <w:r>
        <w:rPr>
          <w:sz w:val="24"/>
          <w:szCs w:val="24"/>
        </w:rPr>
        <w:t>писать и отправить», которая станет активной после заполнения всех обязательных полей на 1 шаге. При нажатии кнопки «Подписать и отправить» – Заявление о соответствии модели фискального накопителя требованиям законодательства РФ о применении ККТ в электрон</w:t>
      </w:r>
      <w:r>
        <w:rPr>
          <w:sz w:val="24"/>
          <w:szCs w:val="24"/>
        </w:rPr>
        <w:t>ном виде в формате 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налоговый орган про</w:t>
      </w:r>
      <w:r>
        <w:rPr>
          <w:sz w:val="24"/>
          <w:szCs w:val="24"/>
        </w:rPr>
        <w:t xml:space="preserve">исходит его обработка. Ответ из налогового органа отобразится в разделе «Информация об электронном документообороте с налоговыми органами». 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изготовителе фискального накопителя: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 –</w:t>
      </w:r>
      <w:r>
        <w:rPr>
          <w:sz w:val="24"/>
          <w:szCs w:val="24"/>
        </w:rPr>
        <w:t xml:space="preserve">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ИНН организации – заполняется автоматически;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фискальном накопителе: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модели фискального накопителя;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Срок действия ключа фискального признака, содержащегося в фискальном накопителе;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документах о соответствии модели фискального накопителя: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документа о соответствии модели фискального накопителя установленным требованиям к шифровальным (криптографическим) средствам защиты фискальных данных;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 xml:space="preserve">Номер документа о соответствии </w:t>
      </w:r>
      <w:r>
        <w:rPr>
          <w:sz w:val="24"/>
          <w:szCs w:val="24"/>
        </w:rPr>
        <w:t>модели фискального накопителя установленным требованиям к шифровальным (криптографическим) средствам защиты фискальных данных;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совместимых моделях контрольно-кассовой техники: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Кнопка «Добавить модель ФН» - при необходимости вы можете заполнить в</w:t>
      </w:r>
      <w:r>
        <w:rPr>
          <w:sz w:val="24"/>
          <w:szCs w:val="24"/>
        </w:rPr>
        <w:t xml:space="preserve"> сведениях передаваемого заявления сведения о совместимых моделях контрольно-кассовой техники. После нажатия кнопки появляются поля для заполнения: </w:t>
      </w:r>
    </w:p>
    <w:p w:rsidR="000514C3" w:rsidRDefault="002E3AF4">
      <w:pPr>
        <w:numPr>
          <w:ilvl w:val="2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Модель ККТ;</w:t>
      </w:r>
    </w:p>
    <w:p w:rsidR="000514C3" w:rsidRDefault="002E3AF4">
      <w:pPr>
        <w:numPr>
          <w:ilvl w:val="2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Номер положительного экспертного заключения в отношении ККТ;</w:t>
      </w:r>
    </w:p>
    <w:p w:rsidR="000514C3" w:rsidRDefault="002E3AF4">
      <w:pPr>
        <w:numPr>
          <w:ilvl w:val="2"/>
          <w:numId w:val="6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Дата положительного экспертного заключения в отношении ККТ; </w:t>
      </w:r>
    </w:p>
    <w:p w:rsidR="000514C3" w:rsidRDefault="002E3AF4">
      <w:pPr>
        <w:ind w:left="1418"/>
        <w:rPr>
          <w:sz w:val="24"/>
          <w:szCs w:val="24"/>
        </w:rPr>
      </w:pPr>
      <w:r>
        <w:rPr>
          <w:sz w:val="24"/>
          <w:szCs w:val="24"/>
        </w:rPr>
        <w:t>При необходимости исключить из заявления добавленные сведения о совместимой модели контрольно-кассовой техники нажмите кнопку «Исключить».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 xml:space="preserve">Кнопка «Обзор» - </w:t>
      </w:r>
      <w:r>
        <w:rPr>
          <w:sz w:val="24"/>
          <w:szCs w:val="24"/>
        </w:rPr>
        <w:t>Вы можете приложить к заявлению Копии д</w:t>
      </w:r>
      <w:r>
        <w:rPr>
          <w:sz w:val="24"/>
          <w:szCs w:val="24"/>
        </w:rPr>
        <w:t>окумента о соответствии модели фискального накопителя установленным требованиям к шифровальным (криптографическим) средствам защиты фискальных данных,  выписки из заключений, а также иные документы, которые подтверждают сведения, содержащиеся в этом заявле</w:t>
      </w:r>
      <w:r>
        <w:rPr>
          <w:sz w:val="24"/>
          <w:szCs w:val="24"/>
        </w:rPr>
        <w:t xml:space="preserve">нии, и реквизиты которых указаны в </w:t>
      </w:r>
      <w:r>
        <w:rPr>
          <w:sz w:val="24"/>
          <w:szCs w:val="24"/>
        </w:rPr>
        <w:lastRenderedPageBreak/>
        <w:t>данном заявлении. Все документы должны быть упакованы в zip-архив</w:t>
      </w:r>
      <w:r>
        <w:rPr>
          <w:b/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подготовке скан-образов документов, пожалуйста, воспользуйтесь следующими рекомендациями: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техническим причинам суммарный максимальный объем файлов </w:t>
      </w:r>
      <w:r>
        <w:rPr>
          <w:sz w:val="24"/>
          <w:szCs w:val="24"/>
        </w:rPr>
        <w:t>не должен превышать 20 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не превысить указанный объем, рекомендуется использовать при сканировании следующие параметры:</w:t>
      </w:r>
    </w:p>
    <w:p w:rsidR="000514C3" w:rsidRDefault="002E3AF4">
      <w:pPr>
        <w:numPr>
          <w:ilvl w:val="0"/>
          <w:numId w:val="13"/>
        </w:numPr>
        <w:ind w:hanging="360"/>
      </w:pPr>
      <w:r>
        <w:rPr>
          <w:sz w:val="24"/>
          <w:szCs w:val="24"/>
        </w:rPr>
        <w:t>разрешение 200 – 300 DPI (точек на дюйм);</w:t>
      </w:r>
    </w:p>
    <w:p w:rsidR="000514C3" w:rsidRDefault="002E3AF4">
      <w:pPr>
        <w:numPr>
          <w:ilvl w:val="0"/>
          <w:numId w:val="13"/>
        </w:numPr>
        <w:ind w:hanging="360"/>
      </w:pPr>
      <w:r>
        <w:rPr>
          <w:sz w:val="24"/>
          <w:szCs w:val="24"/>
        </w:rPr>
        <w:t>геометрические размеры изображения 1024х768;</w:t>
      </w:r>
    </w:p>
    <w:p w:rsidR="000514C3" w:rsidRDefault="002E3AF4">
      <w:pPr>
        <w:numPr>
          <w:ilvl w:val="0"/>
          <w:numId w:val="13"/>
        </w:numPr>
        <w:ind w:hanging="360"/>
      </w:pPr>
      <w:r>
        <w:rPr>
          <w:sz w:val="24"/>
          <w:szCs w:val="24"/>
        </w:rPr>
        <w:t>одноцветное (черно-белое) изобра</w:t>
      </w:r>
      <w:r>
        <w:rPr>
          <w:sz w:val="24"/>
          <w:szCs w:val="24"/>
        </w:rPr>
        <w:t>жение;</w:t>
      </w:r>
    </w:p>
    <w:p w:rsidR="000514C3" w:rsidRDefault="002E3AF4">
      <w:pPr>
        <w:numPr>
          <w:ilvl w:val="0"/>
          <w:numId w:val="13"/>
        </w:numPr>
        <w:ind w:hanging="360"/>
      </w:pPr>
      <w:r>
        <w:rPr>
          <w:sz w:val="24"/>
          <w:szCs w:val="24"/>
        </w:rPr>
        <w:t>для сохранения необходимо использовать форматы PDF, TIFF или JPEG.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0514C3" w:rsidRDefault="000514C3">
      <w:pPr>
        <w:rPr>
          <w:sz w:val="24"/>
          <w:szCs w:val="24"/>
        </w:rPr>
      </w:pPr>
      <w:bookmarkStart w:id="118" w:name="_1qoc8b1" w:colFirst="0" w:colLast="0"/>
      <w:bookmarkEnd w:id="118"/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Реестр экземпляров ККТ и ФН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Данный функционал доступен только для изготовит</w:t>
      </w:r>
      <w:r>
        <w:rPr>
          <w:sz w:val="24"/>
          <w:szCs w:val="24"/>
        </w:rPr>
        <w:t xml:space="preserve">елей ККТ и ФН.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реестра экземпляров ККТ и ФН необходимо на странице «Учет контрольно-кассовой техники» (Рис. 84) перейти по ссылке «Реестр экземпляров ККТ и ФН». Страница «Реестр экземпляров ККТ и ФН»» отобразится в виде: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9200" cy="3970020"/>
            <wp:effectExtent l="0" t="0" r="0" b="0"/>
            <wp:docPr id="84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970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19" w:name="4anzqyu" w:colFirst="0" w:colLast="0"/>
      <w:bookmarkEnd w:id="119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</w:t>
      </w:r>
      <w:r>
        <w:rPr>
          <w:sz w:val="24"/>
          <w:szCs w:val="24"/>
        </w:rPr>
        <w:t>ца «Реестр экземпляров ККТ и ФН» вкладка Экземпляры ККТ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На странице отображаются:</w:t>
      </w:r>
    </w:p>
    <w:p w:rsidR="000514C3" w:rsidRDefault="002E3AF4">
      <w:pPr>
        <w:numPr>
          <w:ilvl w:val="0"/>
          <w:numId w:val="1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Ссылка «Перейти к применяемым ККТ» - ссылка-переход на страницу «Учет контрольно-кассовой техники» со списком ККТ;</w:t>
      </w:r>
    </w:p>
    <w:p w:rsidR="000514C3" w:rsidRDefault="002E3AF4">
      <w:pPr>
        <w:numPr>
          <w:ilvl w:val="0"/>
          <w:numId w:val="19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Вкладка Экземпляры ККТ (Рис. 95) :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numPr>
          <w:ilvl w:val="1"/>
          <w:numId w:val="1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«Исключить» - с</w:t>
      </w:r>
      <w:r>
        <w:rPr>
          <w:sz w:val="24"/>
          <w:szCs w:val="24"/>
        </w:rPr>
        <w:t>сылка-переход к направлению Заявления об исключении экземпляра модели контрольно-кассовой техники из реестра контрольно-кассовой техники (см.п. 6.2.3)</w:t>
      </w:r>
    </w:p>
    <w:p w:rsidR="000514C3" w:rsidRDefault="002E3AF4">
      <w:pPr>
        <w:numPr>
          <w:ilvl w:val="1"/>
          <w:numId w:val="1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«Добавить/Загрузить» - ссылка-переход к направлению Уведомления об изготовленных экземплярах модел</w:t>
      </w:r>
      <w:r>
        <w:rPr>
          <w:sz w:val="24"/>
          <w:szCs w:val="24"/>
        </w:rPr>
        <w:t>и контрольно-кассовой техники (см.п. 6.2.1)</w:t>
      </w:r>
    </w:p>
    <w:p w:rsidR="000514C3" w:rsidRDefault="002E3AF4">
      <w:pPr>
        <w:numPr>
          <w:ilvl w:val="1"/>
          <w:numId w:val="1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Фильтры  – условия фильтрации для таблицы со списком экземпляров ККТ.</w:t>
      </w:r>
    </w:p>
    <w:p w:rsidR="000514C3" w:rsidRDefault="002E3AF4">
      <w:pPr>
        <w:numPr>
          <w:ilvl w:val="0"/>
          <w:numId w:val="4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Модель ККТ – выбор из списка;</w:t>
      </w:r>
    </w:p>
    <w:p w:rsidR="000514C3" w:rsidRDefault="002E3AF4">
      <w:pPr>
        <w:numPr>
          <w:ilvl w:val="0"/>
          <w:numId w:val="4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регистрации производства экземпляров ККТ;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Чтобы установить фильтр по Дате регистрации производства экземпля</w:t>
      </w:r>
      <w:r>
        <w:rPr>
          <w:sz w:val="24"/>
          <w:szCs w:val="24"/>
        </w:rPr>
        <w:t>ров ККТ, необходимо из выпадающего списка выбрать одно из возможных значений: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Не учитывается;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На этой неделе;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Сегодня;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Соответствует (=);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Больше (&gt;=);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Меньше (&lt;=);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 периоде.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Для значений «соответствует (=)», «больше (&gt;=)», «меньше (&lt;</w:t>
      </w:r>
      <w:r>
        <w:rPr>
          <w:sz w:val="24"/>
          <w:szCs w:val="24"/>
        </w:rPr>
        <w:t>=)» отобразится поле для выбора даты из календаря. Для значения «в периоде» отобразятся два поля для выбора диапазона дат.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Для отображения в таблице записей по заданным условиям, необходимо нажать на кнопку «Применить». Для возврата ко всему списку экземпл</w:t>
      </w:r>
      <w:r>
        <w:rPr>
          <w:sz w:val="24"/>
          <w:szCs w:val="24"/>
        </w:rPr>
        <w:t>яров ККТ (без учета условий фильтрации) необходимо нажать «Сбросить».</w:t>
      </w:r>
    </w:p>
    <w:p w:rsidR="000514C3" w:rsidRDefault="002E3AF4">
      <w:pPr>
        <w:numPr>
          <w:ilvl w:val="1"/>
          <w:numId w:val="1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Таблица со списком экземпляров ККТ. Таблица содержит следующие реквизиты: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Модель - Наименование модели ККТ;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Заводской номер;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производства экземпляра;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Состояние;</w:t>
      </w:r>
    </w:p>
    <w:p w:rsidR="000514C3" w:rsidRDefault="002E3AF4">
      <w:pPr>
        <w:ind w:left="1136"/>
        <w:rPr>
          <w:sz w:val="24"/>
          <w:szCs w:val="24"/>
        </w:rPr>
      </w:pPr>
      <w:r>
        <w:rPr>
          <w:sz w:val="24"/>
          <w:szCs w:val="24"/>
        </w:rPr>
        <w:t>В таблице со списком</w:t>
      </w:r>
      <w:r>
        <w:rPr>
          <w:sz w:val="24"/>
          <w:szCs w:val="24"/>
        </w:rPr>
        <w:t xml:space="preserve"> экземпляров ККТ доступна функция сортировки наименования Модели, Заводского номера, Даты производства по возрастанию/убыванию. Для применения условия сортировки необходимо кликнуть левой кнопкой мыши на наименование колонки.</w:t>
      </w:r>
    </w:p>
    <w:p w:rsidR="000514C3" w:rsidRDefault="002E3AF4">
      <w:pPr>
        <w:numPr>
          <w:ilvl w:val="0"/>
          <w:numId w:val="3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Вкладка Экземпляры ФН (Рис. 96</w:t>
      </w:r>
      <w:r>
        <w:rPr>
          <w:sz w:val="24"/>
          <w:szCs w:val="24"/>
        </w:rPr>
        <w:t>):</w:t>
      </w:r>
    </w:p>
    <w:p w:rsidR="000514C3" w:rsidRDefault="002E3AF4">
      <w:pPr>
        <w:numPr>
          <w:ilvl w:val="1"/>
          <w:numId w:val="3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«Исключить» - ссылка-переход к направлению Заявления об исключении экземпляра модели фискального накопителя из реестра фискальных накопителей (см.п. 6.2.4)</w:t>
      </w:r>
    </w:p>
    <w:p w:rsidR="000514C3" w:rsidRDefault="002E3AF4">
      <w:pPr>
        <w:numPr>
          <w:ilvl w:val="1"/>
          <w:numId w:val="3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Кнопка «Добавить/Загрузить» - ссылка-переход к направлению Уведомления об изготовленных эк</w:t>
      </w:r>
      <w:r>
        <w:rPr>
          <w:sz w:val="24"/>
          <w:szCs w:val="24"/>
        </w:rPr>
        <w:t>земплярах модели фискального накопителя (см.п.6.2.2)</w:t>
      </w:r>
    </w:p>
    <w:p w:rsidR="000514C3" w:rsidRDefault="002E3AF4">
      <w:pPr>
        <w:numPr>
          <w:ilvl w:val="1"/>
          <w:numId w:val="38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Фильтры – условия фильтрации для таблицы со списком экземпляров ФН;</w:t>
      </w:r>
    </w:p>
    <w:p w:rsidR="000514C3" w:rsidRDefault="002E3AF4">
      <w:pPr>
        <w:numPr>
          <w:ilvl w:val="0"/>
          <w:numId w:val="4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Модель ФН – выбор из списка;</w:t>
      </w:r>
    </w:p>
    <w:p w:rsidR="000514C3" w:rsidRDefault="002E3AF4">
      <w:pPr>
        <w:numPr>
          <w:ilvl w:val="0"/>
          <w:numId w:val="40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регистрации производства экземпляров ФН;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Чтобы установить фильтр по Дате регистрации производства экз</w:t>
      </w:r>
      <w:r>
        <w:rPr>
          <w:sz w:val="24"/>
          <w:szCs w:val="24"/>
        </w:rPr>
        <w:t>емпляров ФН, необходимо из выпадающего списка выбрать одно из возможных значений: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Не учитывается;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На этой неделе;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Сегодня;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Соответствует (=);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Больше (&gt;=);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Меньше (&lt;=);</w:t>
      </w:r>
    </w:p>
    <w:p w:rsidR="000514C3" w:rsidRDefault="002E3AF4">
      <w:pPr>
        <w:numPr>
          <w:ilvl w:val="0"/>
          <w:numId w:val="42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В периоде.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Для значений «соответствует (=)», «больше (&gt;=)», «меньше (&lt;</w:t>
      </w:r>
      <w:r>
        <w:rPr>
          <w:sz w:val="24"/>
          <w:szCs w:val="24"/>
        </w:rPr>
        <w:t>=)» отобразится поле для выбора даты из календаря. Для значения «в периоде» отобразятся два поля для выбора диапазона дат.</w:t>
      </w:r>
    </w:p>
    <w:p w:rsidR="000514C3" w:rsidRDefault="002E3AF4">
      <w:pPr>
        <w:ind w:left="1843"/>
        <w:rPr>
          <w:sz w:val="24"/>
          <w:szCs w:val="24"/>
        </w:rPr>
      </w:pPr>
      <w:r>
        <w:rPr>
          <w:sz w:val="24"/>
          <w:szCs w:val="24"/>
        </w:rPr>
        <w:t>Для отображения в таблице записей по заданным условиям, необходимо нажать на кнопку «Применить». Для возврата ко всему списку экземпл</w:t>
      </w:r>
      <w:r>
        <w:rPr>
          <w:sz w:val="24"/>
          <w:szCs w:val="24"/>
        </w:rPr>
        <w:t>яров ФН (без учета условий фильтрации) необходимо нажать «Сбросить».</w:t>
      </w:r>
    </w:p>
    <w:p w:rsidR="000514C3" w:rsidRDefault="002E3AF4">
      <w:pPr>
        <w:numPr>
          <w:ilvl w:val="1"/>
          <w:numId w:val="15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Таблица со списком экземпляров ФН. Таблица содержит следующие реквизиты: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Модель - Наименование модели ФН;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Заводской номер;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производства экземпляра;</w:t>
      </w:r>
    </w:p>
    <w:p w:rsidR="000514C3" w:rsidRDefault="002E3AF4">
      <w:pPr>
        <w:numPr>
          <w:ilvl w:val="2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Состояние;</w:t>
      </w:r>
    </w:p>
    <w:p w:rsidR="000514C3" w:rsidRDefault="002E3AF4">
      <w:pPr>
        <w:ind w:left="1136"/>
        <w:rPr>
          <w:sz w:val="24"/>
          <w:szCs w:val="24"/>
        </w:rPr>
      </w:pPr>
      <w:r>
        <w:rPr>
          <w:sz w:val="24"/>
          <w:szCs w:val="24"/>
        </w:rPr>
        <w:t>В таблице со списком эк</w:t>
      </w:r>
      <w:r>
        <w:rPr>
          <w:sz w:val="24"/>
          <w:szCs w:val="24"/>
        </w:rPr>
        <w:t>земпляров ФН доступна функция сортировки Заводского номера, Даты производства по возрастанию/убыванию. Для применения условия сортировки необходимо кликнуть левой кнопкой мыши на наименование колонки.</w:t>
      </w:r>
    </w:p>
    <w:p w:rsidR="000514C3" w:rsidRDefault="002E3AF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9200" cy="4085590"/>
            <wp:effectExtent l="0" t="0" r="0" b="0"/>
            <wp:docPr id="82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8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20" w:name="2pta16n" w:colFirst="0" w:colLast="0"/>
      <w:bookmarkEnd w:id="120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«Реестр экземпляров ККТ и ФН» вкладка Экземп</w:t>
      </w:r>
      <w:r>
        <w:rPr>
          <w:sz w:val="24"/>
          <w:szCs w:val="24"/>
        </w:rPr>
        <w:t>ляры ФН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Таблица экземпляров содержит следующие реквизиты:</w:t>
      </w:r>
    </w:p>
    <w:p w:rsidR="000514C3" w:rsidRDefault="002E3AF4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Наименование модели ККТ;</w:t>
      </w:r>
    </w:p>
    <w:p w:rsidR="000514C3" w:rsidRDefault="002E3AF4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Заводской номер;</w:t>
      </w:r>
    </w:p>
    <w:p w:rsidR="000514C3" w:rsidRDefault="002E3AF4">
      <w:pPr>
        <w:numPr>
          <w:ilvl w:val="0"/>
          <w:numId w:val="7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Дата производства экземпляра;</w:t>
      </w:r>
    </w:p>
    <w:p w:rsidR="000514C3" w:rsidRDefault="000514C3">
      <w:pPr>
        <w:rPr>
          <w:sz w:val="24"/>
          <w:szCs w:val="24"/>
        </w:rPr>
      </w:pPr>
      <w:bookmarkStart w:id="121" w:name="_14ykbeg" w:colFirst="0" w:colLast="0"/>
      <w:bookmarkEnd w:id="121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Уведомление об изготовленных экземплярах модели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перехода на страницу формирования Уведомления об изготовленных экземплярах модели контрольно-кассовой техники необходимо на странице «Реестр экземпляров ККТ и ФН» перейти на вкладку «Экземпляры ККТ» (Рис. 95), затем нажать кнопку «Добавить/Загрузить». </w:t>
      </w:r>
      <w:r>
        <w:rPr>
          <w:sz w:val="24"/>
          <w:szCs w:val="24"/>
        </w:rPr>
        <w:t xml:space="preserve">Страница «Уведомление об изготовленных экземплярах модели </w:t>
      </w:r>
      <w:r>
        <w:rPr>
          <w:sz w:val="24"/>
          <w:szCs w:val="24"/>
        </w:rPr>
        <w:lastRenderedPageBreak/>
        <w:t>контрольно-кассовой техники»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13680" cy="3189605"/>
            <wp:effectExtent l="0" t="0" r="0" b="0"/>
            <wp:docPr id="75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18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«Уведомление об изготовленных экземплярах модели контрольно-кассовой техники»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</w:t>
      </w:r>
      <w:r>
        <w:rPr>
          <w:sz w:val="24"/>
          <w:szCs w:val="24"/>
        </w:rPr>
        <w:t>одготовка уведомления – заполнение сведений для формирования уведомления;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уведомления содержит кнопку «Подписать и отправить», которая станет активной после заполнения всех обязательных полей на 1 шаге. Перед отправкой уведо</w:t>
      </w:r>
      <w:r>
        <w:rPr>
          <w:sz w:val="24"/>
          <w:szCs w:val="24"/>
        </w:rPr>
        <w:t>мления в налоговый орган необходимо убедиться в корректности информации, заполненной на шаге 1. При нажатии кнопки «Подписать и отправить» – Уведомление об изготовленных экземплярах модели контрольно-кассовой техники в электронном виде в формате *.xml буде</w:t>
      </w:r>
      <w:r>
        <w:rPr>
          <w:sz w:val="24"/>
          <w:szCs w:val="24"/>
        </w:rPr>
        <w:t>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уведомления  в налоговый орган происходит его обработка. Отв</w:t>
      </w:r>
      <w:r>
        <w:rPr>
          <w:sz w:val="24"/>
          <w:szCs w:val="24"/>
        </w:rPr>
        <w:t>ет из налогового органа отобразится в разделе «Информация об электронном документообороте с налоговыми органами». Информация о зарегистрированных экземплярах ККТ отобразится на странице «Реестр экземпляров ККТ и ФН» на вкладке Экземпляры ККТ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со</w:t>
      </w:r>
      <w:r>
        <w:rPr>
          <w:sz w:val="24"/>
          <w:szCs w:val="24"/>
        </w:rPr>
        <w:t>держит следующие реквизиты: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Способ загрузки экземпляров ККТ: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файлом *.csv;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вручную. 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Модель ККТ – выбор из списка наименований моделей ККТ;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0514C3">
      <w:pPr>
        <w:keepNext/>
        <w:numPr>
          <w:ilvl w:val="1"/>
          <w:numId w:val="22"/>
        </w:numPr>
        <w:ind w:hanging="432"/>
      </w:pPr>
    </w:p>
    <w:p w:rsidR="000514C3" w:rsidRDefault="000514C3">
      <w:pPr>
        <w:keepNext/>
        <w:numPr>
          <w:ilvl w:val="1"/>
          <w:numId w:val="22"/>
        </w:numPr>
        <w:ind w:hanging="432"/>
      </w:pPr>
    </w:p>
    <w:p w:rsidR="000514C3" w:rsidRDefault="000514C3">
      <w:pPr>
        <w:keepNext/>
        <w:numPr>
          <w:ilvl w:val="2"/>
          <w:numId w:val="22"/>
        </w:numPr>
        <w:ind w:hanging="504"/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ККТ файлом *.csv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способа загрузки экземпляров ККТ «файлом *.csv» необходимо загрузить подготовленный файл, нажав кнопку «Обзор».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импорта данных должен быть использован CSV-файл, удовлетворяющий следующим условиям: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первой строке файла загрузки должно быть </w:t>
      </w:r>
      <w:r>
        <w:rPr>
          <w:sz w:val="24"/>
          <w:szCs w:val="24"/>
        </w:rPr>
        <w:t>указано наименование модели ККТ в кавычках ""; при наличии версии у модели ККТ, эту версию необходимо добавить к наименованию модели в таком порядке: пробел, слово "версия", пробел и номер версии модели ККТ, например, "АТОЛ 30Ф версия 061";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 последующие</w:t>
      </w:r>
      <w:r>
        <w:rPr>
          <w:sz w:val="24"/>
          <w:szCs w:val="24"/>
        </w:rPr>
        <w:t xml:space="preserve"> строки передаются в следующем формате: Заводской номер ККТ; Дата производства ККТ;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Каждая строка файла кроме первой - это одна запись об экземпляре;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Значен</w:t>
      </w:r>
      <w:r>
        <w:rPr>
          <w:sz w:val="24"/>
          <w:szCs w:val="24"/>
        </w:rPr>
        <w:t>ия отдельных колонок (полей) разделяются символом точка с запятой (;);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Текстовые значения обрамляются символом двойные кавычки (");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Дробные части чисел отделяются символом точка (.);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Если в значении встречаются кавычки — они представляются в файле в виде д</w:t>
      </w:r>
      <w:r>
        <w:rPr>
          <w:sz w:val="24"/>
          <w:szCs w:val="24"/>
        </w:rPr>
        <w:t>вух кавычек подряд;</w:t>
      </w:r>
    </w:p>
    <w:p w:rsidR="000514C3" w:rsidRDefault="002E3AF4">
      <w:pPr>
        <w:numPr>
          <w:ilvl w:val="0"/>
          <w:numId w:val="8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Даты передаются в формате дд.мм.гггг;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форме можно скачать заполненный пример файла загрузки сведений об экземплярах ККТ, нажав ссылку «Скачать».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ККТ вручную.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способа загрузки экземпляров ККТ «вручную»</w:t>
      </w:r>
      <w:r>
        <w:rPr>
          <w:sz w:val="24"/>
          <w:szCs w:val="24"/>
        </w:rPr>
        <w:t xml:space="preserve"> необходимо заполнить для каждого экземпляра: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ККТ – выбор из списка;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производства ККТ.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добавить сведения об экземпляре ККТ необходимо нажать кнопку «Добавить экземпляр ККТ». Отказаться от ввода сведений по дополнительному экземпляру можно нажав кнопку «Исключить».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22" w:name="_3oy7u29" w:colFirst="0" w:colLast="0"/>
      <w:bookmarkEnd w:id="122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Уведомление об изготовленных экземплярах модели фискального накопителя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Уведомления об изготовленных экземплярах модели фискального накопителя необходимо на странице «Реестр экземпляров ККТ и ФН» перейти на вкладку «Экземпляры ФН» (Рис. 96), затем нажать кнопку «Добавить/Загрузить». Страни</w:t>
      </w:r>
      <w:r>
        <w:rPr>
          <w:sz w:val="24"/>
          <w:szCs w:val="24"/>
        </w:rPr>
        <w:t>ца «Уведомление об изготовленных экземплярах модели фискального накопителя» отобразится в виде: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21300" cy="3164205"/>
            <wp:effectExtent l="0" t="0" r="0" b="0"/>
            <wp:docPr id="74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16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</w:t>
      </w:r>
      <w:hyperlink r:id="rId115">
        <w:r>
          <w:rPr>
            <w:sz w:val="24"/>
            <w:szCs w:val="24"/>
          </w:rPr>
          <w:t>Уведомление об изготовленных экземплярах модели фискального накопителя</w:t>
        </w:r>
      </w:hyperlink>
      <w:r>
        <w:rPr>
          <w:sz w:val="24"/>
          <w:szCs w:val="24"/>
        </w:rPr>
        <w:t>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уведомления – заполнение сведений для формирования уведомления;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уведомления содержит кнопку «Подписать и отправить», которая станет активной после заполне</w:t>
      </w:r>
      <w:r>
        <w:rPr>
          <w:sz w:val="24"/>
          <w:szCs w:val="24"/>
        </w:rPr>
        <w:t>ния всех обязательных полей на 1 шаге. Перед отправкой уведомления в налоговый орган необходимо убедиться в корректности информации, заполненной на шаге 1. При нажатии кнопки «Подписать и отправить» – Уведомление об изготовленных экземплярах модели фискаль</w:t>
      </w:r>
      <w:r>
        <w:rPr>
          <w:sz w:val="24"/>
          <w:szCs w:val="24"/>
        </w:rPr>
        <w:t>ного накопителя в электронном виде в формате *.xml будет сформировано, подписано электронной подписью и направлено в налоговый орган, отобразится сообщение об успешной отправке уведомления;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уве</w:t>
      </w:r>
      <w:r>
        <w:rPr>
          <w:sz w:val="24"/>
          <w:szCs w:val="24"/>
        </w:rPr>
        <w:t xml:space="preserve">домления в налоговый орган происходит его обработка. Ответ из налогового органа </w:t>
      </w:r>
      <w:r>
        <w:rPr>
          <w:sz w:val="24"/>
          <w:szCs w:val="24"/>
        </w:rPr>
        <w:lastRenderedPageBreak/>
        <w:t>отобразится в разделе «Информация об электронном документообороте с налоговыми органами». Информация о зарегистрированных экземплярах ККТ отобразится на странице «Реестр экземп</w:t>
      </w:r>
      <w:r>
        <w:rPr>
          <w:sz w:val="24"/>
          <w:szCs w:val="24"/>
        </w:rPr>
        <w:t>ляров ККТ и ФН» на вкладке Экземпляры ФН.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содержит следующие реквизиты: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Способ загрузки экземпляров ФН: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файлом *.csv;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вручную. 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Модель ФН – выбор из списка наименований моделей ФН;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ФН файлом *.csv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способа загрузки экземпляров ФН «файлом *.csv» необходимо загрузить подготовленный файл, нажав кнопку «Обзор».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импорта данных должен быть использован CSV-файл, удовлетворяющий следующим условиям: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первой строке файла загрузки должно быть у</w:t>
      </w:r>
      <w:r>
        <w:rPr>
          <w:sz w:val="24"/>
          <w:szCs w:val="24"/>
        </w:rPr>
        <w:t>казано наименование модели ФН в кавычках "";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 последующие строки передаются в следующем формате: Заводской номер ФН; Дата производства ФН;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Каждая строка </w:t>
      </w:r>
      <w:r>
        <w:rPr>
          <w:sz w:val="24"/>
          <w:szCs w:val="24"/>
        </w:rPr>
        <w:t>файла кроме первой - это одна запись об экземпляре;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Значения отдельных колонок (полей) разделяются символом точка с запятой (;);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Текстовые значения обрамляются символом двойные кавычки (");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Дробные части чисел отделяются символом точка (.);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Если в значении</w:t>
      </w:r>
      <w:r>
        <w:rPr>
          <w:sz w:val="24"/>
          <w:szCs w:val="24"/>
        </w:rPr>
        <w:t xml:space="preserve"> встречаются кавычки — они представляются в файле в виде двух кавычек подряд;</w:t>
      </w:r>
    </w:p>
    <w:p w:rsidR="000514C3" w:rsidRDefault="002E3AF4">
      <w:pPr>
        <w:numPr>
          <w:ilvl w:val="0"/>
          <w:numId w:val="10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Даты передаются в формате дд.мм.гггг;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форме можно скачать заполненный пример файла загрузки сведений об экземплярах ФН, нажав ссылку «Скачать».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ФН вручну</w:t>
      </w:r>
      <w:r>
        <w:rPr>
          <w:i/>
          <w:sz w:val="24"/>
          <w:szCs w:val="24"/>
        </w:rPr>
        <w:t>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способа загрузки экземпляров ФН «вручную» необходимо заполнить для каждого экземпляра: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ФН – выбор из списка;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ФН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Дата производства ФН.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23" w:name="_243i4a2" w:colFirst="0" w:colLast="0"/>
      <w:bookmarkEnd w:id="123"/>
      <w:r>
        <w:rPr>
          <w:sz w:val="24"/>
          <w:szCs w:val="24"/>
        </w:rPr>
        <w:t>Чтобы добавить сведения об экземпляре ФН необходимо нажать кнопку «Добавить экземпляр ФН». Отказаться от ввода сведений по дополнительному экземпляру можно нажав кнопку «Исключить».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Заявление об исключении экземпляра модели контрольно-кассовой техники из реестра контрольно-кассовой техники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перехода на страницу формирования Заявления об исключении экземпляра модели контрольно-кассовой техники из реестра контрольно-кассовой техники </w:t>
      </w:r>
      <w:r>
        <w:rPr>
          <w:sz w:val="24"/>
          <w:szCs w:val="24"/>
        </w:rPr>
        <w:t>необходимо на странице «Реестр экземпляров ККТ и ФН» перейти на вкладку «Экземпляры ККТ» (Рис. 95), затем нажать кнопку «Исключить». Страница «Заявление об исключении экземпляра модели контрольно-кассовой техники из реестра контрольно-кассовой техники» ото</w:t>
      </w:r>
      <w:r>
        <w:rPr>
          <w:sz w:val="24"/>
          <w:szCs w:val="24"/>
        </w:rPr>
        <w:t>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4755" cy="4065270"/>
            <wp:effectExtent l="0" t="0" r="0" b="0"/>
            <wp:docPr id="78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406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об исключении экземпляра модели контрольно-кассовой техники из реестра контрольно-кассовой техники»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</w:t>
      </w:r>
      <w:r>
        <w:rPr>
          <w:sz w:val="24"/>
          <w:szCs w:val="24"/>
        </w:rPr>
        <w:t>я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заявления содержит кнопку «Подписать и отправить», которая станет активной после заполнения всех обязательных полей на 1 шаге. Перед отправкой заявления в налоговый орган необходимо убедиться в корректности инфо</w:t>
      </w:r>
      <w:r>
        <w:rPr>
          <w:sz w:val="24"/>
          <w:szCs w:val="24"/>
        </w:rPr>
        <w:t>рмации, заполненной на шаге 1. При нажатии кнопки «Подписать и отправить» – Заявление об исключении экземпляра модели контрольно-кассовой техники из реестра контрольно-кассовой техники в электронном виде в формате *.xml будет сформировано, подписано электр</w:t>
      </w:r>
      <w:r>
        <w:rPr>
          <w:sz w:val="24"/>
          <w:szCs w:val="24"/>
        </w:rPr>
        <w:t xml:space="preserve">онной подписью и направлено в налоговый орган, отобразится сообщение об успешной </w:t>
      </w:r>
      <w:r>
        <w:rPr>
          <w:sz w:val="24"/>
          <w:szCs w:val="24"/>
        </w:rPr>
        <w:lastRenderedPageBreak/>
        <w:t>отправке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 в налоговый орган происходит его обработка. Ответ из налогового органа отобразитс</w:t>
      </w:r>
      <w:r>
        <w:rPr>
          <w:sz w:val="24"/>
          <w:szCs w:val="24"/>
        </w:rPr>
        <w:t>я в разделе «Информация об электронном документообороте с налоговыми органами». Как только будет получен ответ из налогового органа об исключении направленных экземпляров, они перестанут отображаться в списке экземпляров ККТ на странице «Реестр экземпляров</w:t>
      </w:r>
      <w:r>
        <w:rPr>
          <w:sz w:val="24"/>
          <w:szCs w:val="24"/>
        </w:rPr>
        <w:t xml:space="preserve"> ККТ и ФН» на вкладке Экземпляры ККТ.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Способ загрузки экземпляров ККТ для исключения из реестра: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файлом *.csv;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вручную. 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Модель ККТ – выбор из списка наименований моделей ККТ;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Причина исключения экземпляров ККТ и</w:t>
      </w:r>
      <w:r>
        <w:rPr>
          <w:sz w:val="24"/>
          <w:szCs w:val="24"/>
        </w:rPr>
        <w:t>з реестра.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ККТ для исключения из реестра файлом *.csv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способа загрузки экземпляров ККТ для исключения из реестра «файлом *.csv» необходимо загрузить подготовленный файл, нажав кнопку «Обзор».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импорта данных должен быть</w:t>
      </w:r>
      <w:r>
        <w:rPr>
          <w:sz w:val="24"/>
          <w:szCs w:val="24"/>
        </w:rPr>
        <w:t xml:space="preserve"> использован CSV-файл, удовлетворяющий следующим условиям: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первой строке файла загрузки должно быть указано наименование модели ККТ в кавычках ""; при наличии версии у модели ККТ, эту версию необходимо добавить к наименованию модели в таком порядке: проб</w:t>
      </w:r>
      <w:r>
        <w:rPr>
          <w:sz w:val="24"/>
          <w:szCs w:val="24"/>
        </w:rPr>
        <w:t>ел, слово "версия", пробел и номер версии модели ККТ, например, "АТОЛ 30Ф версия 061";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 последующие строки передаются в следующем формате: Заводской номер ККТ;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Каждая строка файла кроме первой - это одна запись об экземпляре;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Значения отдельных колонок (полей) разделяются символом точка с запятой (;);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Текстовые значения обрамляются символом двойные кавычки (");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Дробные части чисел отделяются символом точка (.);</w:t>
      </w:r>
    </w:p>
    <w:p w:rsidR="000514C3" w:rsidRDefault="002E3AF4">
      <w:pPr>
        <w:numPr>
          <w:ilvl w:val="0"/>
          <w:numId w:val="16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Если в значении встречаются кавычки — они представляются в файле в виде двух кавычек подряд;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форме можно скачать заполненный пример загрузки </w:t>
      </w:r>
      <w:r>
        <w:rPr>
          <w:sz w:val="24"/>
          <w:szCs w:val="24"/>
        </w:rPr>
        <w:t>сведений об исключаемых из реестра экземплярах ККТ, нажав ссылку «Скачать».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ККТ для исключения из реестра вручную.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способа загрузки экземпляров ККТ для исключения из реестра «вручную» необходимо заполнить для каждого экземп</w:t>
      </w:r>
      <w:r>
        <w:rPr>
          <w:sz w:val="24"/>
          <w:szCs w:val="24"/>
        </w:rPr>
        <w:t>ляра: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Модель ККТ – выбор из списка;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ККТ;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 также указать общую для всех причину исключения экземпляров ККТ из реестра.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24" w:name="_j8sehv" w:colFirst="0" w:colLast="0"/>
      <w:bookmarkEnd w:id="124"/>
      <w:r>
        <w:rPr>
          <w:sz w:val="24"/>
          <w:szCs w:val="24"/>
        </w:rPr>
        <w:t>Чтобы добавить сведения об исключаемом из реестра экземпляре ККТ необходимо нажать кнопку «Добавить экземпляр ККТ». Отказ</w:t>
      </w:r>
      <w:r>
        <w:rPr>
          <w:sz w:val="24"/>
          <w:szCs w:val="24"/>
        </w:rPr>
        <w:t>аться от ввода сведений по дополнительному экземпляру можно нажав кнопку «Исключить».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Заявление об исключении экземпляра модели фискального накопителя из реестра фискальных накопителей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Заявления об исключении экземпляр</w:t>
      </w:r>
      <w:r>
        <w:rPr>
          <w:sz w:val="24"/>
          <w:szCs w:val="24"/>
        </w:rPr>
        <w:t>а модели фискального накопителя из реестра фискальных накопителей необходимо на странице «Реестр экземпляров ККТ и ФН» перейти на вкладку «Экземпляры ФН» (Рис. 96), затем нажать кнопку «Исключить». Страница «Заявление об исключении экземпляра модели фискал</w:t>
      </w:r>
      <w:r>
        <w:rPr>
          <w:sz w:val="24"/>
          <w:szCs w:val="24"/>
        </w:rPr>
        <w:t>ьного накопителя из реестра фискальных накопителей» отобразится в виде: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25440" cy="4168140"/>
            <wp:effectExtent l="0" t="0" r="0" b="0"/>
            <wp:docPr id="101" name="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16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об исключении экземпляра модели фискального накопителя из реестра фискальных накопителей»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 шаг</w:t>
      </w:r>
      <w:r>
        <w:rPr>
          <w:sz w:val="24"/>
          <w:szCs w:val="24"/>
        </w:rPr>
        <w:t xml:space="preserve"> – Формирование и отправка заявления содержит кнопку «Подписать и отправить», которая станет активной после заполнения всех обязательных полей на 1 шаге. Перед отправкой заявлен</w:t>
      </w:r>
      <w:r>
        <w:rPr>
          <w:sz w:val="24"/>
          <w:szCs w:val="24"/>
        </w:rPr>
        <w:t>ия в налоговый орган необходимо убедиться в корректности информации, заполненной на шаге 1. При нажатии кнопки «Подписать и отправить» – Заявление об исключении экземпляра модели фискального накопителя из реестра фискальных накопителей в электронном виде в</w:t>
      </w:r>
      <w:r>
        <w:rPr>
          <w:sz w:val="24"/>
          <w:szCs w:val="24"/>
        </w:rPr>
        <w:t xml:space="preserve"> формате 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 в налоговый орган происходит его обработка. Ответ из налогового органа отобразится в разделе «Информация об электронном документообороте с налоговыми органами». Как только будет получен о</w:t>
      </w:r>
      <w:r>
        <w:rPr>
          <w:sz w:val="24"/>
          <w:szCs w:val="24"/>
        </w:rPr>
        <w:t>твет из налогового органа об исключении направленных экземпляров, они перестанут отображаться в списке экземпляров ФН на странице «Реестр экземпляров ККТ и ФН» на вкладке Экземпляры ФН.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Способ загрузки экземпляров ФН</w:t>
      </w:r>
      <w:r>
        <w:rPr>
          <w:sz w:val="24"/>
          <w:szCs w:val="24"/>
        </w:rPr>
        <w:t xml:space="preserve"> для исключения из реестра: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- файлом *.csv;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вручную. 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Модель ФН – выбор из списка наименований моделей ФН;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Причина исключения экземпляров ФН из реестра.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ФН для исключения из реестра файлом *.csv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способа загрузки экземпляр</w:t>
      </w:r>
      <w:r>
        <w:rPr>
          <w:sz w:val="24"/>
          <w:szCs w:val="24"/>
        </w:rPr>
        <w:t xml:space="preserve">ов ФН для исключения из реестра «файлом *.csv» необходимо загрузить подготовленный файл, нажав кнопку «Обзор».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импорта данных должен быть использован CSV-файл, удовлетворяющий следующим условиям: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 первой строке файла загрузки должно быть указано наим</w:t>
      </w:r>
      <w:r>
        <w:rPr>
          <w:sz w:val="24"/>
          <w:szCs w:val="24"/>
        </w:rPr>
        <w:t>енование модели ФН в кавычках "";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Все последующие строки передаются в следующем формате: Заводской номер ФН;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должен быть в кодировке UTF-8;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Файл не должен содержать наименований столбцов в первой строке;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Каждая строка файла кроме первой - это одна зап</w:t>
      </w:r>
      <w:r>
        <w:rPr>
          <w:sz w:val="24"/>
          <w:szCs w:val="24"/>
        </w:rPr>
        <w:t>ись об экземпляре;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Значения отдельных колонок (полей) разделяются символом точка с запятой (;);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Текстовые значения обрамляются символом двойные кавычки (");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Дробные части чисел отделяются символом точка (.);</w:t>
      </w:r>
    </w:p>
    <w:p w:rsidR="000514C3" w:rsidRDefault="002E3AF4">
      <w:pPr>
        <w:numPr>
          <w:ilvl w:val="0"/>
          <w:numId w:val="14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Если в значении встречаются кавычки — они представляются в файле в виде двух кавычек подряд;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 форме можно скачать заполненный пример загрузки сведений об исключаемых из реестра экземплярах ФН, нажав ссылку «Скачать».</w:t>
      </w:r>
    </w:p>
    <w:p w:rsidR="000514C3" w:rsidRDefault="000514C3">
      <w:pPr>
        <w:spacing w:before="60" w:after="60"/>
        <w:ind w:left="1429"/>
        <w:jc w:val="both"/>
        <w:rPr>
          <w:sz w:val="24"/>
          <w:szCs w:val="24"/>
        </w:rPr>
      </w:pPr>
    </w:p>
    <w:p w:rsidR="000514C3" w:rsidRDefault="002E3AF4">
      <w:pPr>
        <w:keepNext/>
        <w:ind w:left="1357" w:hanging="648"/>
        <w:rPr>
          <w:i/>
          <w:sz w:val="24"/>
          <w:szCs w:val="24"/>
        </w:rPr>
      </w:pPr>
      <w:r>
        <w:rPr>
          <w:i/>
          <w:sz w:val="24"/>
          <w:szCs w:val="24"/>
        </w:rPr>
        <w:t>Загрузка экземпляров ФН для исключе</w:t>
      </w:r>
      <w:r>
        <w:rPr>
          <w:i/>
          <w:sz w:val="24"/>
          <w:szCs w:val="24"/>
        </w:rPr>
        <w:t>ния из реестра вручную.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выборе способа загрузки экземпляров ФН для исключения из реестра «вручную» необходимо заполнить для каждого экземпляра: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Модель ФН – выбор из списка;</w:t>
      </w:r>
    </w:p>
    <w:p w:rsidR="000514C3" w:rsidRDefault="002E3AF4">
      <w:pPr>
        <w:numPr>
          <w:ilvl w:val="3"/>
          <w:numId w:val="43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Заводской номер ФН;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 также указать общую для всех причину исключения экземпляр</w:t>
      </w:r>
      <w:r>
        <w:rPr>
          <w:sz w:val="24"/>
          <w:szCs w:val="24"/>
        </w:rPr>
        <w:t>ов ФН из реестра.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25" w:name="_338fx5o" w:colFirst="0" w:colLast="0"/>
      <w:bookmarkEnd w:id="125"/>
      <w:r>
        <w:rPr>
          <w:sz w:val="24"/>
          <w:szCs w:val="24"/>
        </w:rPr>
        <w:t>Чтобы добавить сведения об исключаемом из реестра экземпляре ФН необходимо нажать кнопку «Добавить экземпляр ФН». Отказаться от ввода сведений по дополнительному экземпляру можно нажав кнопку «Исключить».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Эксперты, Операторы фискальных да</w:t>
      </w:r>
      <w:r>
        <w:rPr>
          <w:b/>
          <w:i/>
          <w:smallCaps/>
          <w:sz w:val="24"/>
          <w:szCs w:val="24"/>
        </w:rPr>
        <w:t>нных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26" w:name="_1idq7dh" w:colFirst="0" w:colLast="0"/>
      <w:bookmarkEnd w:id="126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Заявление о включении организации в реестр экспертных организаций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заявления необходимо воспользоваться пунктом меню «Подача заявления», где в разделе «Контрольно-кассовая техника» выбрать соответствующую ссылку.   Страница формирования заявления отобразится в виде: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56860" cy="7022465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02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о включении организации в реестр экспертных организаций»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заявления содерж</w:t>
      </w:r>
      <w:r>
        <w:rPr>
          <w:sz w:val="24"/>
          <w:szCs w:val="24"/>
        </w:rPr>
        <w:t>ит кнопку «Подписать и отправить», которая станет активной после заполнения всех обязательных полей на 1 шаге. При нажатии кнопки «Подписать и отправить» – Заявление о включении в реестр экспертных организаций в электронном виде в формате *.xml будет сформ</w:t>
      </w:r>
      <w:r>
        <w:rPr>
          <w:sz w:val="24"/>
          <w:szCs w:val="24"/>
        </w:rPr>
        <w:t>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налоговый орган происходит его обработка. Ответ из нало</w:t>
      </w:r>
      <w:r>
        <w:rPr>
          <w:sz w:val="24"/>
          <w:szCs w:val="24"/>
        </w:rPr>
        <w:t xml:space="preserve">гового органа на направленное заявление отобразится в разделе «Информация об электронном документообороте с налоговыми органами». 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организации: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 –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ИНН ор</w:t>
      </w:r>
      <w:r>
        <w:rPr>
          <w:sz w:val="24"/>
          <w:szCs w:val="24"/>
        </w:rPr>
        <w:t>ганизации –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Общая численность работников – по умолчанию заполняется численность равная 2, так как общая численность работников организации не должна быть меньше, чем количество заявленных экспертов;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Чистые активы, руб.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</w:t>
      </w:r>
      <w:r>
        <w:rPr>
          <w:b/>
          <w:sz w:val="24"/>
          <w:szCs w:val="24"/>
        </w:rPr>
        <w:t>б экспертах: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Фамилия, Имя, Отчество первого эксперта;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Фамилия, Имя, Отчество второго эксперта;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 xml:space="preserve">Кнопка «Добавить эксперта» - добавляет к заполнению дополнительные поля Фамилия, Имя, Отчество. Для исключения из заявления сведений о дополнительно добавленном </w:t>
      </w:r>
      <w:r>
        <w:rPr>
          <w:sz w:val="24"/>
          <w:szCs w:val="24"/>
        </w:rPr>
        <w:t>эксперте необходимо нажать «Исключить».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 xml:space="preserve">Документы, подтверждающие соответствие организации требованиям </w:t>
      </w:r>
    </w:p>
    <w:p w:rsidR="000514C3" w:rsidRDefault="002E3AF4">
      <w:pPr>
        <w:ind w:left="1429"/>
        <w:rPr>
          <w:sz w:val="24"/>
          <w:szCs w:val="24"/>
        </w:rPr>
      </w:pPr>
      <w:r>
        <w:rPr>
          <w:i/>
          <w:sz w:val="24"/>
          <w:szCs w:val="24"/>
        </w:rPr>
        <w:t>При подаче заявления о включении в реестр экспертных организаций необходимо соответствовать требованиям: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Иметь численность экспертов, являющихся работниками экспертной организации и на основании трудовых договоров, в количестве не менее двух;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Обладать чистыми активами в размере не менее 10 миллионов рублей.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документа, подтверждающего соответствие организации требованиям;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Номер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Кнопка «Добавить документ» - добавляет к заполнению дополнительные поля Наименование документа, подтверждающего соответствие организации требован</w:t>
      </w:r>
      <w:r>
        <w:rPr>
          <w:sz w:val="24"/>
          <w:szCs w:val="24"/>
        </w:rPr>
        <w:t>иям, Дата документа, Номер документа. Для исключения из заявления сведений о дополнительно добавленном документе необходимо нажать «Исключить».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b/>
          <w:sz w:val="24"/>
          <w:szCs w:val="24"/>
        </w:rPr>
        <w:t xml:space="preserve">Кнопка «Обзор» </w:t>
      </w:r>
      <w:r>
        <w:rPr>
          <w:sz w:val="24"/>
          <w:szCs w:val="24"/>
        </w:rPr>
        <w:t>- для прикрепления приложений к заявлению.</w:t>
      </w:r>
    </w:p>
    <w:p w:rsidR="000514C3" w:rsidRDefault="000514C3">
      <w:pPr>
        <w:rPr>
          <w:sz w:val="24"/>
          <w:szCs w:val="24"/>
          <w:highlight w:val="yellow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Прикрепляя к заявлению приложения (по нажатию кнопки </w:t>
      </w:r>
      <w:r>
        <w:rPr>
          <w:sz w:val="24"/>
          <w:szCs w:val="24"/>
        </w:rPr>
        <w:t xml:space="preserve">«Обзор») необходимо </w:t>
      </w:r>
      <w:r>
        <w:rPr>
          <w:sz w:val="24"/>
          <w:szCs w:val="24"/>
        </w:rPr>
        <w:lastRenderedPageBreak/>
        <w:t>учитывать, что Копии документов, реквизиты которых указаны в заявлении о включении в реестр экспертных организаций, должны предварительно быть упакованы в zip-архив. Размер архива не должен превышать 20Мб.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подготовке скан-образов до</w:t>
      </w:r>
      <w:r>
        <w:rPr>
          <w:sz w:val="24"/>
          <w:szCs w:val="24"/>
        </w:rPr>
        <w:t>кументов, пожалуйста, воспользуйтесь следующими рекомендациями: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техническим причинам суммарный максимальный объем файлов не должен превышать 20 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не превысить указанный объем, рекомендуется использовать при сканировании следующие параме</w:t>
      </w:r>
      <w:r>
        <w:rPr>
          <w:sz w:val="24"/>
          <w:szCs w:val="24"/>
        </w:rPr>
        <w:t>тры:</w:t>
      </w:r>
    </w:p>
    <w:p w:rsidR="000514C3" w:rsidRDefault="002E3AF4">
      <w:pPr>
        <w:numPr>
          <w:ilvl w:val="0"/>
          <w:numId w:val="2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разрешение 200 – 300 DPI (точек на дюйм);</w:t>
      </w:r>
    </w:p>
    <w:p w:rsidR="000514C3" w:rsidRDefault="002E3AF4">
      <w:pPr>
        <w:numPr>
          <w:ilvl w:val="0"/>
          <w:numId w:val="2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геометрические размеры изображения 1024х768;</w:t>
      </w:r>
    </w:p>
    <w:p w:rsidR="000514C3" w:rsidRDefault="002E3AF4">
      <w:pPr>
        <w:numPr>
          <w:ilvl w:val="0"/>
          <w:numId w:val="2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одноцветное (черно-белое) изображение;</w:t>
      </w:r>
    </w:p>
    <w:p w:rsidR="000514C3" w:rsidRDefault="002E3AF4">
      <w:pPr>
        <w:numPr>
          <w:ilvl w:val="0"/>
          <w:numId w:val="29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сохранения необходимо использовать форматы PDF, TIFF или JPEG.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сканирования рекомендуется просмотреть полученное из</w:t>
      </w:r>
      <w:r>
        <w:rPr>
          <w:sz w:val="24"/>
          <w:szCs w:val="24"/>
        </w:rPr>
        <w:t>ображение в масштабе 100%, чтобы убедиться, что текст уверенно читается.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27" w:name="_42ddq1a" w:colFirst="0" w:colLast="0"/>
      <w:bookmarkEnd w:id="127"/>
      <w:r>
        <w:rPr>
          <w:sz w:val="24"/>
          <w:szCs w:val="24"/>
        </w:rPr>
        <w:t>Основной задачей сканирования бумажных оригиналов документов является получение результирующего файла документа, содержащего подписи и печати, с изображением приемлемого качества.</w:t>
      </w:r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Зая</w:t>
      </w:r>
      <w:r>
        <w:rPr>
          <w:b/>
          <w:i/>
          <w:sz w:val="24"/>
          <w:szCs w:val="24"/>
        </w:rPr>
        <w:t>вление соискателя разрешения на обработку фискальных данных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заявления необходимо воспользоваться пунктом меню «Подача заявления», где в разделе «Контрольно-кассовая техника» выбрать соответствующую ссылку.   Страница ф</w:t>
      </w:r>
      <w:r>
        <w:rPr>
          <w:sz w:val="24"/>
          <w:szCs w:val="24"/>
        </w:rPr>
        <w:t>ормирования заявления отобразится в виде: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6660" cy="4652645"/>
            <wp:effectExtent l="0" t="0" r="0" b="0"/>
            <wp:docPr id="104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465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«Заявление соискателя разрешения на обработку фискальных данных»</w:t>
      </w:r>
    </w:p>
    <w:p w:rsidR="000514C3" w:rsidRDefault="000514C3">
      <w:pPr>
        <w:rPr>
          <w:sz w:val="24"/>
          <w:szCs w:val="24"/>
        </w:rPr>
      </w:pP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Формирование и отправка заявления содержит кнопку «Подписать и отправить», которая станет активной после заполнения всех обязательных полей на 1 шаге. При нажатии кнопки «Подписать и отправить» – Заявление соискателя разрешения на обработку фискальных д</w:t>
      </w:r>
      <w:r>
        <w:rPr>
          <w:sz w:val="24"/>
          <w:szCs w:val="24"/>
        </w:rPr>
        <w:t>анных в электронном виде в формате 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3 шаг</w:t>
      </w:r>
      <w:r>
        <w:rPr>
          <w:sz w:val="24"/>
          <w:szCs w:val="24"/>
        </w:rPr>
        <w:t xml:space="preserve"> – Получение отклика от налогового органа. После отправки заявления в нал</w:t>
      </w:r>
      <w:r>
        <w:rPr>
          <w:sz w:val="24"/>
          <w:szCs w:val="24"/>
        </w:rPr>
        <w:t xml:space="preserve">оговый орган происходит его обработка. Ответ из налогового органа на направленное заявление отобразится в разделе «Информация об электронном документообороте с налоговыми органами». 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Заявление содержит следующие реквизиты: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организации - соискат</w:t>
      </w:r>
      <w:r>
        <w:rPr>
          <w:b/>
          <w:sz w:val="24"/>
          <w:szCs w:val="24"/>
        </w:rPr>
        <w:t xml:space="preserve">еле разрешения на обработку фискальных </w:t>
      </w:r>
      <w:r>
        <w:rPr>
          <w:b/>
          <w:sz w:val="24"/>
          <w:szCs w:val="24"/>
        </w:rPr>
        <w:lastRenderedPageBreak/>
        <w:t>данных: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 –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товарного знака;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Адрес сайта соискателя разрешения на обработку фискальных данных в сети «Интернет» - поле обязательно для заполнения;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</w:t>
      </w:r>
      <w:r>
        <w:rPr>
          <w:b/>
          <w:sz w:val="24"/>
          <w:szCs w:val="24"/>
        </w:rPr>
        <w:t xml:space="preserve">я о документах о соответствии соискателя разрешения на обработку фискальных данных требованиям </w:t>
      </w:r>
    </w:p>
    <w:p w:rsidR="000514C3" w:rsidRDefault="002E3AF4">
      <w:pPr>
        <w:ind w:left="1429"/>
        <w:rPr>
          <w:sz w:val="24"/>
          <w:szCs w:val="24"/>
        </w:rPr>
      </w:pPr>
      <w:r>
        <w:rPr>
          <w:i/>
          <w:sz w:val="24"/>
          <w:szCs w:val="24"/>
        </w:rPr>
        <w:t>При подаче заявления о включении в реестр экспертных организаций необходимо указать реквизиты следующих документов: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Экспертное заключение экспертной организации</w:t>
      </w:r>
      <w:r>
        <w:rPr>
          <w:i/>
          <w:sz w:val="24"/>
          <w:szCs w:val="24"/>
        </w:rPr>
        <w:t xml:space="preserve"> о соответствии технических средств соискателя разрешения на обработку фискальных данных требованиям законодательства Российской Федерации о применении контрольно-кассовой техники;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Документов о соответствии установленным требованиям средств формирования фи</w:t>
      </w:r>
      <w:r>
        <w:rPr>
          <w:i/>
          <w:sz w:val="24"/>
          <w:szCs w:val="24"/>
        </w:rPr>
        <w:t>скального признака и средств проверки фискального признака, используемых соискателем разрешения на обработку фискальных данных, выданных федеральным органом исполнительной власти в области обеспечения безопасности;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Выписок из заключений экспертизы результа</w:t>
      </w:r>
      <w:r>
        <w:rPr>
          <w:i/>
          <w:sz w:val="24"/>
          <w:szCs w:val="24"/>
        </w:rPr>
        <w:t>тов оценки влияния технических средств соискателя разрешения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разрешения, выданных федеральным органом испо</w:t>
      </w:r>
      <w:r>
        <w:rPr>
          <w:i/>
          <w:sz w:val="24"/>
          <w:szCs w:val="24"/>
        </w:rPr>
        <w:t>лнительной власти в области обеспечения безопасности.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документа, подтверждающего соответствие организации требованиям;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Номер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Кнопка «Добавить документ» - добавляет к заполнению дополнительные поля Наименование докуме</w:t>
      </w:r>
      <w:r>
        <w:rPr>
          <w:sz w:val="24"/>
          <w:szCs w:val="24"/>
        </w:rPr>
        <w:t>нта, подтверждающего соответствие организации требованиям, Дата документа, Номер документа. Для исключения из заявления сведений о дополнительно добавленном документе необходимо нажать «Исключить».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b/>
          <w:sz w:val="24"/>
          <w:szCs w:val="24"/>
        </w:rPr>
        <w:t xml:space="preserve">Кнопка «Обзор» </w:t>
      </w:r>
      <w:r>
        <w:rPr>
          <w:sz w:val="24"/>
          <w:szCs w:val="24"/>
        </w:rPr>
        <w:t>- для прикрепления приложений к заявлению.</w:t>
      </w:r>
    </w:p>
    <w:p w:rsidR="000514C3" w:rsidRDefault="000514C3">
      <w:pPr>
        <w:rPr>
          <w:sz w:val="24"/>
          <w:szCs w:val="24"/>
          <w:highlight w:val="yellow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Прикрепляя к заявлению приложения (по нажатию кнопки «Обзор») необходимо учитывать, что копии экспертного заключения экспертной организации о соответствии технических средств соискателя разрешения на обработку фискальных данных требованиям законодательств</w:t>
      </w:r>
      <w:r>
        <w:rPr>
          <w:sz w:val="24"/>
          <w:szCs w:val="24"/>
        </w:rPr>
        <w:t>а РФ о применении ККТ, документов о соответствии установленным требованиям средств формирования фискального признака и средств проверки фискального признака, выписок из заключений экспертизы результатов оценки влияния технических средств соискателя разреше</w:t>
      </w:r>
      <w:r>
        <w:rPr>
          <w:sz w:val="24"/>
          <w:szCs w:val="24"/>
        </w:rPr>
        <w:t>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разрешения, реквизиты которых указаны в данном заявлении, должны предварительно быть упакованы в zip-а</w:t>
      </w:r>
      <w:r>
        <w:rPr>
          <w:sz w:val="24"/>
          <w:szCs w:val="24"/>
        </w:rPr>
        <w:t>рхив. Размер архива не должен превышать 20Мб.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 подготовке скан-образов документов, пожалуйста, воспользуйтесь следующими рекомендациями: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техническим причинам суммарный максимальный объем файлов не должен превышать 20 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не превысить у</w:t>
      </w:r>
      <w:r>
        <w:rPr>
          <w:sz w:val="24"/>
          <w:szCs w:val="24"/>
        </w:rPr>
        <w:t>казанный объем, рекомендуется использовать при сканировании следующие параметры: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разрешение 200 – 300 DPI (точек на дюйм);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геометрические размеры изображения 1024х768;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одноцветное (черно-белое) изображение;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сохранения необходимо использовать форматы PDF, TIFF или JPEG.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Основной задачей сканирования бумажных оригиналов документ</w:t>
      </w:r>
      <w:r>
        <w:rPr>
          <w:sz w:val="24"/>
          <w:szCs w:val="24"/>
        </w:rPr>
        <w:t>ов является получение результирующего файла документа, содержащего подписи и печати, с изображением приемлемого качества.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28" w:name="_2hio093" w:colFirst="0" w:colLast="0"/>
      <w:bookmarkEnd w:id="128"/>
    </w:p>
    <w:p w:rsidR="000514C3" w:rsidRDefault="002E3AF4">
      <w:pPr>
        <w:keepNext/>
        <w:numPr>
          <w:ilvl w:val="2"/>
          <w:numId w:val="20"/>
        </w:numPr>
        <w:spacing w:before="240" w:after="120"/>
        <w:ind w:right="567" w:hanging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Уведомление оператора фискальных данных об изменении сведений, указанных в заявлении соискателя разрешения на обработку фискальных да</w:t>
      </w:r>
      <w:r>
        <w:rPr>
          <w:b/>
          <w:i/>
          <w:sz w:val="24"/>
          <w:szCs w:val="24"/>
        </w:rPr>
        <w:t>нных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перехода на страницу формирования Уведомления оператора фискальных данных об изменении сведений, указанных в заявлении соискателя разрешения на обработку фискальных данных необходимо воспользоваться пунктом меню «Подача заявления», где в разделе «</w:t>
      </w:r>
      <w:r>
        <w:rPr>
          <w:sz w:val="24"/>
          <w:szCs w:val="24"/>
        </w:rPr>
        <w:t>Контрольно-кассовая техника» выбрать соответствующую ссылку.   Страница формирования уведомления отобразится в виде: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835650" cy="5691505"/>
            <wp:effectExtent l="0" t="0" r="0" b="0"/>
            <wp:docPr id="103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69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Страница «Уведомление оператора фискальных данных об изменении сведений, указанных в заявлении соискателя разрешения на обработку фискал</w:t>
      </w:r>
      <w:r>
        <w:rPr>
          <w:sz w:val="24"/>
          <w:szCs w:val="24"/>
        </w:rPr>
        <w:t>ьных данных»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Страница представлена в виде пошаговой инструкции.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1 шаг</w:t>
      </w:r>
      <w:r>
        <w:rPr>
          <w:sz w:val="24"/>
          <w:szCs w:val="24"/>
        </w:rPr>
        <w:t xml:space="preserve"> – Подготовка заявления – заполнение сведений для формирования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2 шаг</w:t>
      </w:r>
      <w:r>
        <w:rPr>
          <w:sz w:val="24"/>
          <w:szCs w:val="24"/>
        </w:rPr>
        <w:t xml:space="preserve"> – Отправка заявления содержит кнопку «Подписать и отправить», которая станет активной после заполнения всех обязательных полей на 1 шаге. При нажатии кнопки «Подписать и отправить» – Уведомление оператора фискальных данных об изменении сведений, указанных</w:t>
      </w:r>
      <w:r>
        <w:rPr>
          <w:sz w:val="24"/>
          <w:szCs w:val="24"/>
        </w:rPr>
        <w:t xml:space="preserve"> в заявлении соискателя разрешения на обработку фискальных данных в электронном виде в формате *.xml будет сформировано, подписано электронной подписью и направлено в налоговый орган, отобразится сообщение об успешной отправке заявления;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3 шаг</w:t>
      </w:r>
      <w:r>
        <w:rPr>
          <w:sz w:val="24"/>
          <w:szCs w:val="24"/>
        </w:rPr>
        <w:t xml:space="preserve"> – Получение </w:t>
      </w:r>
      <w:r>
        <w:rPr>
          <w:sz w:val="24"/>
          <w:szCs w:val="24"/>
        </w:rPr>
        <w:t xml:space="preserve">ответы. После отправки уведомления, информация о ходе рассмотрения отобразится на странице  «Информация об электронном документообороте с налоговыми органами». </w:t>
      </w:r>
    </w:p>
    <w:p w:rsidR="000514C3" w:rsidRDefault="002E3AF4">
      <w:pPr>
        <w:rPr>
          <w:sz w:val="24"/>
          <w:szCs w:val="24"/>
        </w:rPr>
      </w:pPr>
      <w:r>
        <w:rPr>
          <w:sz w:val="24"/>
          <w:szCs w:val="24"/>
        </w:rPr>
        <w:t>Уведомление содержит следующие реквизиты: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об организации - соискателе разрешения на об</w:t>
      </w:r>
      <w:r>
        <w:rPr>
          <w:b/>
          <w:sz w:val="24"/>
          <w:szCs w:val="24"/>
        </w:rPr>
        <w:t>работку фискальных данных: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организации – заполняется автоматически;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товарного знака;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Адрес сайта соискателя разрешения на обработку фискальных данных в сети «Интернет» - поле обязательно для заполнения;</w:t>
      </w:r>
    </w:p>
    <w:p w:rsidR="000514C3" w:rsidRDefault="002E3AF4">
      <w:pPr>
        <w:numPr>
          <w:ilvl w:val="0"/>
          <w:numId w:val="5"/>
        </w:numPr>
        <w:ind w:hanging="720"/>
        <w:rPr>
          <w:sz w:val="24"/>
          <w:szCs w:val="24"/>
        </w:rPr>
      </w:pPr>
      <w:r>
        <w:rPr>
          <w:b/>
          <w:sz w:val="24"/>
          <w:szCs w:val="24"/>
        </w:rPr>
        <w:t>Сведения о документах о соо</w:t>
      </w:r>
      <w:r>
        <w:rPr>
          <w:b/>
          <w:sz w:val="24"/>
          <w:szCs w:val="24"/>
        </w:rPr>
        <w:t xml:space="preserve">тветствии соискателя разрешения на обработку фискальных данных требованиям </w:t>
      </w:r>
    </w:p>
    <w:p w:rsidR="000514C3" w:rsidRDefault="002E3AF4">
      <w:pPr>
        <w:ind w:left="1429"/>
        <w:rPr>
          <w:sz w:val="24"/>
          <w:szCs w:val="24"/>
        </w:rPr>
      </w:pPr>
      <w:r>
        <w:rPr>
          <w:i/>
          <w:sz w:val="24"/>
          <w:szCs w:val="24"/>
        </w:rPr>
        <w:t>При подаче заявления о включении в реестр экспертных организаций необходимо указать реквизиты следующих документов: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Экспертное заключение экспертной организации о соответствии технических средств соискателя разрешения на обработку фискальных данных требованиям законодательства Российской Федерации о применении контрольно-кассовой техники;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Документов о соответствии устан</w:t>
      </w:r>
      <w:r>
        <w:rPr>
          <w:i/>
          <w:sz w:val="24"/>
          <w:szCs w:val="24"/>
        </w:rPr>
        <w:t>овленным требованиям средств формирования фискального признака и средств проверки фискального признака, используемых соискателем разрешения на обработку фискальных данных, выданных федеральным органом исполнительной власти в области обеспечения безопасност</w:t>
      </w:r>
      <w:r>
        <w:rPr>
          <w:i/>
          <w:sz w:val="24"/>
          <w:szCs w:val="24"/>
        </w:rPr>
        <w:t>и;</w:t>
      </w:r>
    </w:p>
    <w:p w:rsidR="000514C3" w:rsidRDefault="002E3AF4">
      <w:pPr>
        <w:numPr>
          <w:ilvl w:val="0"/>
          <w:numId w:val="44"/>
        </w:numPr>
        <w:ind w:hanging="360"/>
        <w:rPr>
          <w:sz w:val="24"/>
          <w:szCs w:val="24"/>
        </w:rPr>
      </w:pPr>
      <w:r>
        <w:rPr>
          <w:i/>
          <w:sz w:val="24"/>
          <w:szCs w:val="24"/>
        </w:rPr>
        <w:t>Выписок из заключений экспертизы результатов оценки влияния технических средств соискателя разрешения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</w:t>
      </w:r>
      <w:r>
        <w:rPr>
          <w:i/>
          <w:sz w:val="24"/>
          <w:szCs w:val="24"/>
        </w:rPr>
        <w:t>азрешения, выданных федеральным органом исполнительной власти в области обеспечения безопасности.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Наименование документа, подтверждающего соответствие организации требованиям;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Дата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Номер документа;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sz w:val="24"/>
          <w:szCs w:val="24"/>
        </w:rPr>
        <w:t>Кнопка «Добавить документ» - добавляет к заполн</w:t>
      </w:r>
      <w:r>
        <w:rPr>
          <w:sz w:val="24"/>
          <w:szCs w:val="24"/>
        </w:rPr>
        <w:t>ению дополнительные поля Наименование документа, подтверждающего соответствие организации требованиям, Дата документа, Номер документа. Для исключения из заявления сведений о дополнительно добавленном документе необходимо нажать «Исключить».</w:t>
      </w:r>
    </w:p>
    <w:p w:rsidR="000514C3" w:rsidRDefault="002E3AF4">
      <w:pPr>
        <w:numPr>
          <w:ilvl w:val="0"/>
          <w:numId w:val="6"/>
        </w:numPr>
        <w:ind w:left="1418" w:hanging="360"/>
        <w:rPr>
          <w:sz w:val="24"/>
          <w:szCs w:val="24"/>
        </w:rPr>
      </w:pPr>
      <w:r>
        <w:rPr>
          <w:b/>
          <w:sz w:val="24"/>
          <w:szCs w:val="24"/>
        </w:rPr>
        <w:t>Кнопка «Обзор»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 для прикрепления приложений к заявлению.</w:t>
      </w:r>
    </w:p>
    <w:p w:rsidR="000514C3" w:rsidRDefault="000514C3">
      <w:pPr>
        <w:rPr>
          <w:sz w:val="24"/>
          <w:szCs w:val="24"/>
          <w:highlight w:val="yellow"/>
        </w:rPr>
      </w:pP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Прикрепляя к заявлению приложения (по нажатию кнопки «Обзор») необходимо учитывать, что копии экспертного заключения экспертной организации о соответствии технических средств соискателя разрешения на обработку ф</w:t>
      </w:r>
      <w:r>
        <w:rPr>
          <w:sz w:val="24"/>
          <w:szCs w:val="24"/>
        </w:rPr>
        <w:t>искальных данных требованиям законодательства РФ о применении ККТ, документов о соответствии установленным требованиям средств формирования фискального признака и средств проверки фискального признака, выписок из заключений экспертизы результатов оценки вл</w:t>
      </w:r>
      <w:r>
        <w:rPr>
          <w:sz w:val="24"/>
          <w:szCs w:val="24"/>
        </w:rPr>
        <w:t xml:space="preserve">ияния технических средств </w:t>
      </w:r>
      <w:r>
        <w:rPr>
          <w:sz w:val="24"/>
          <w:szCs w:val="24"/>
        </w:rPr>
        <w:lastRenderedPageBreak/>
        <w:t xml:space="preserve">соискателя разрешения на обработку фискальных данных на средства формирования фискального признака и средств проверки фискального признака, используемых соискателем такого разрешения, реквизиты которых указаны в данном заявлении, </w:t>
      </w:r>
      <w:r>
        <w:rPr>
          <w:sz w:val="24"/>
          <w:szCs w:val="24"/>
        </w:rPr>
        <w:t>должны предварительно быть упакованы в zip-архив. Размер архива не должен превышать 20Мб..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подготовке скан-образов документов, пожалуйста, воспользуйтесь следующими рекомендациями: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техническим причинам суммарный максимальный объем файлов не должен п</w:t>
      </w:r>
      <w:r>
        <w:rPr>
          <w:sz w:val="24"/>
          <w:szCs w:val="24"/>
        </w:rPr>
        <w:t>ревышать 20 Мб.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не превысить указанный объем, рекомендуется использовать при сканировании следующие параметры: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разрешение 200 – 300 DPI (точек на дюйм);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геометрические размеры изображения 1024х768;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одноцветное (черно-белое) изображение;</w:t>
      </w:r>
    </w:p>
    <w:p w:rsidR="000514C3" w:rsidRDefault="002E3AF4">
      <w:pPr>
        <w:numPr>
          <w:ilvl w:val="0"/>
          <w:numId w:val="31"/>
        </w:numPr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для сохранения необходимо использовать форматы PDF, TIFF или JPEG.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сканирования рекомендуется просмотреть полученное изображение в масштабе 100%, чтобы убедиться, что текст уверенно читается.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Основной задачей сканирования бумажных оригиналов документ</w:t>
      </w:r>
      <w:r>
        <w:rPr>
          <w:sz w:val="24"/>
          <w:szCs w:val="24"/>
        </w:rPr>
        <w:t>ов является получение результирующего файла документа, содержащего подписи и печати, с изображением приемлемого качества.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29" w:name="_wnyagw" w:colFirst="0" w:colLast="0"/>
      <w:bookmarkEnd w:id="129"/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bookmarkStart w:id="130" w:name="_3gnlt4p" w:colFirst="0" w:colLast="0"/>
      <w:bookmarkEnd w:id="130"/>
      <w:r>
        <w:rPr>
          <w:b/>
          <w:smallCaps/>
          <w:sz w:val="24"/>
          <w:szCs w:val="24"/>
        </w:rPr>
        <w:lastRenderedPageBreak/>
        <w:t>СВЕДЕНИЯ О КАМЕРАЛЬНЫХ ПРОВЕРКАХ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Информация о ходе проведения камеральных налоговых проверок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Перейти на страницу просмотра информации о ходе проведения камеральных налоговых проверок можно из меню Подача заявлений, Расчеты с бюджетом выбрав ссылку «Камеральные проверки».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Страница отобразится в следующем виде: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drawing>
          <wp:inline distT="0" distB="0" distL="114300" distR="114300">
            <wp:extent cx="6296025" cy="4086225"/>
            <wp:effectExtent l="0" t="0" r="0" b="0"/>
            <wp:docPr id="96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31" w:name="1vsw3ci" w:colFirst="0" w:colLast="0"/>
      <w:bookmarkEnd w:id="131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ходе проведения камерал</w:t>
      </w:r>
      <w:r>
        <w:rPr>
          <w:sz w:val="24"/>
          <w:szCs w:val="24"/>
        </w:rPr>
        <w:t>ьных проверок, незавершенные проверки</w:t>
      </w:r>
    </w:p>
    <w:p w:rsidR="000514C3" w:rsidRDefault="002E3AF4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114300" distR="114300">
            <wp:extent cx="6299835" cy="3640455"/>
            <wp:effectExtent l="0" t="0" r="0" b="0"/>
            <wp:docPr id="94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4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32" w:name="4fsjm0b" w:colFirst="0" w:colLast="0"/>
      <w:bookmarkEnd w:id="132"/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о ходе проведения камеральных проверок, все камеральные проверки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Информация о камеральных проверках отображается в двух представлениях: «Незавершенные проверки» (Рис. 104) и «Все камеральные проверки» (Рис</w:t>
      </w:r>
      <w:r>
        <w:rPr>
          <w:sz w:val="24"/>
          <w:szCs w:val="24"/>
        </w:rPr>
        <w:t>. 105). В представлении «Незавершенные проверки» отображается список документов, по которым в настоящее время проводится камеральная налоговая проверка. В представлении «Все камеральные проверки» отображается список всех документов, относительно которых пр</w:t>
      </w:r>
      <w:r>
        <w:rPr>
          <w:sz w:val="24"/>
          <w:szCs w:val="24"/>
        </w:rPr>
        <w:t>оводится камеральная налоговая проверка или уже завершена.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Состав реквизитов для вкладки «Незавершенные проверки»: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Код НО – код налогового органа, осуществляющего камеральную проверку;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НО – наименование налогового органа, осуществляющего камеральную проверку;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документе: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декларации (расчета) – наименование документа, относительно которого проводится камеральная проверка;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Налоговый, расчетный (отчётный)</w:t>
      </w:r>
      <w:r>
        <w:rPr>
          <w:sz w:val="24"/>
          <w:szCs w:val="24"/>
        </w:rPr>
        <w:t xml:space="preserve"> период – период, за который плательщик отчитывается в направленном документе;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Отчётный год – год, содержащий налоговый (отчётный) период;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корректировки – порядковый номер уточнений в документе, направленном в налоговый орган для проверки;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посту</w:t>
      </w:r>
      <w:r>
        <w:rPr>
          <w:sz w:val="24"/>
          <w:szCs w:val="24"/>
        </w:rPr>
        <w:t>пления в НО;</w:t>
      </w:r>
    </w:p>
    <w:p w:rsidR="000514C3" w:rsidRDefault="002E3AF4">
      <w:pPr>
        <w:spacing w:before="60" w:after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Состав реквизитов для вкладки «Все камеральные проверки»: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Индикатор завершения проверки: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05740" cy="152400"/>
            <wp:effectExtent l="0" t="0" r="0" b="0"/>
            <wp:docPr id="100" name="image201.png" descr="D:\common\ЛК_ИП\АКТУАЛЬН_Док_Польз\кнп_всеcanv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 descr="D:\common\ЛК_ИП\АКТУАЛЬН_Док_Польз\кнп_всеcanvas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– индикатор, означающий, что проверка окончена, нарушений не выявлено. Данный индикатор приписывается документам, для которых: заполнена дата окончания К</w:t>
      </w:r>
      <w:r>
        <w:rPr>
          <w:sz w:val="24"/>
          <w:szCs w:val="24"/>
        </w:rPr>
        <w:t>П и нарушений в ходе неё не выявлено;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24155" cy="137160"/>
            <wp:effectExtent l="0" t="0" r="0" b="0"/>
            <wp:docPr id="98" name="image199.png" descr="D:\common\ЛК_ИП\АКТУАЛЬН_Док_Польз\кнп_всеcanv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 descr="D:\common\ЛК_ИП\АКТУАЛЬН_Док_Польз\кнп_всеcanvas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3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– индикатор, означающий, что проверка по каким-либо причинам прекращена. Данный индикатор приписывается документам, для которых заполнена дата прекращения КП.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24155" cy="152400"/>
            <wp:effectExtent l="0" t="0" r="0" b="0"/>
            <wp:docPr id="91" name="image187.png" descr="D:\common\ЛК_ИП\АКТУАЛЬН_Док_Польз\кнп_всеcanv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 descr="D:\common\ЛК_ИП\АКТУАЛЬН_Док_Польз\кнп_всеcanvas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– индикатор, означающий, что проверка окончена, выявлены </w:t>
      </w:r>
      <w:r>
        <w:rPr>
          <w:sz w:val="24"/>
          <w:szCs w:val="24"/>
        </w:rPr>
        <w:t>нарушения. Данный индикатор приписывается документам, для которых: заполнена дата окончания КП и выявлены нарушения в ходе камеральной налоговой проверки. В случае выявления нарушений налоговый орган известит налогоплательщика о принятых решениях и дальней</w:t>
      </w:r>
      <w:r>
        <w:rPr>
          <w:sz w:val="24"/>
          <w:szCs w:val="24"/>
        </w:rPr>
        <w:t>ших действиях.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Код НО – код налогового органа, осуществляющего камеральную проверку;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НО – наименование налогового органа, осуществляющего камеральную проверку;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документе: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декларации (расчета) – наименование документа, о</w:t>
      </w:r>
      <w:r>
        <w:rPr>
          <w:sz w:val="24"/>
          <w:szCs w:val="24"/>
        </w:rPr>
        <w:t>тносительно которого проводится камеральная проверка;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Налоговый, расчетный (отчётный) период – период, за который плательщик отчитывается в направленном документе;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Отчётный год – год, содержащий налоговый (отчётный) период;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Номер корректировки – порядковый</w:t>
      </w:r>
      <w:r>
        <w:rPr>
          <w:sz w:val="24"/>
          <w:szCs w:val="24"/>
        </w:rPr>
        <w:t xml:space="preserve"> номер уточнений в документе, направленном в налоговый орган для проверки;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поступления в НО;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Способ отправки – принимает значения: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1 – лично;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2 – через представителя;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3 – почтой;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4 – по ТКС с ЭП;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5 – по ТКС без ЭП;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6 – через ЛК;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7 – интернет.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Дата отправки;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КНД – код налогового документа согласно классификатору;</w:t>
      </w:r>
    </w:p>
    <w:p w:rsidR="000514C3" w:rsidRDefault="002E3AF4">
      <w:pPr>
        <w:numPr>
          <w:ilvl w:val="0"/>
          <w:numId w:val="5"/>
        </w:numPr>
        <w:spacing w:before="60" w:after="60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проверке: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поступления в НО;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окончания КП;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Дата прекращения КП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Можно назначить условия для отображения/сокрытия записей в списке. Условия </w:t>
      </w:r>
      <w:r>
        <w:rPr>
          <w:sz w:val="24"/>
          <w:szCs w:val="24"/>
        </w:rPr>
        <w:lastRenderedPageBreak/>
        <w:t>фильтрации задаются путем в</w:t>
      </w:r>
      <w:r>
        <w:rPr>
          <w:sz w:val="24"/>
          <w:szCs w:val="24"/>
        </w:rPr>
        <w:t>ыбора значений из выпадающих списков: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«Налоговый орган»;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«Отчётный год»;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«Наименование декларации (расчета)»;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применения условий отображения документов в таблице, необходимо нажать на кнопку «Применить». Вернуться к просмотру информации в целом по нало</w:t>
      </w:r>
      <w:r>
        <w:rPr>
          <w:sz w:val="24"/>
          <w:szCs w:val="24"/>
        </w:rPr>
        <w:t>гоплательщику можно нажав на кнопку «Сбросить».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33" w:name="_2uxtw84" w:colFirst="0" w:colLast="0"/>
      <w:bookmarkEnd w:id="133"/>
      <w:r>
        <w:rPr>
          <w:sz w:val="24"/>
          <w:szCs w:val="24"/>
        </w:rPr>
        <w:t xml:space="preserve">Для отображения/сокрытия столбцов таблицы нужно навести курсор на любой столбец и нажать на появившуюся кнопку </w:t>
      </w:r>
      <w:r>
        <w:rPr>
          <w:noProof/>
        </w:rPr>
        <w:drawing>
          <wp:inline distT="0" distB="0" distL="114300" distR="114300">
            <wp:extent cx="142875" cy="419100"/>
            <wp:effectExtent l="0" t="0" r="0" b="0"/>
            <wp:docPr id="90" name="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В списке выбрать «Столбцы» и проставить галочки напротив тех столбцов, которые необходимо выбр</w:t>
      </w:r>
      <w:r>
        <w:rPr>
          <w:sz w:val="24"/>
          <w:szCs w:val="24"/>
        </w:rPr>
        <w:t>ать для отображения в таблице.</w:t>
      </w:r>
    </w:p>
    <w:p w:rsidR="000514C3" w:rsidRDefault="002E3AF4">
      <w:r>
        <w:br w:type="page"/>
      </w:r>
    </w:p>
    <w:p w:rsidR="000514C3" w:rsidRDefault="002E3AF4">
      <w:pPr>
        <w:numPr>
          <w:ilvl w:val="0"/>
          <w:numId w:val="20"/>
        </w:numPr>
        <w:tabs>
          <w:tab w:val="left" w:pos="1134"/>
        </w:tabs>
        <w:spacing w:before="240" w:after="60"/>
        <w:ind w:left="1134" w:right="567" w:hanging="425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ФУНКЦИИ ОБЩЕГО НАЗНАЧЕНИЯ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134" w:name="1a346fx" w:colFirst="0" w:colLast="0"/>
      <w:bookmarkEnd w:id="134"/>
      <w:r>
        <w:rPr>
          <w:b/>
          <w:i/>
          <w:smallCaps/>
          <w:sz w:val="24"/>
          <w:szCs w:val="24"/>
        </w:rPr>
        <w:t>Возникающие проблемы и их решение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на кнопку </w:t>
      </w:r>
      <w:r>
        <w:rPr>
          <w:b/>
          <w:sz w:val="24"/>
          <w:szCs w:val="24"/>
        </w:rPr>
        <w:t>«Обратная связь»</w:t>
      </w:r>
      <w:r>
        <w:rPr>
          <w:sz w:val="24"/>
          <w:szCs w:val="24"/>
        </w:rPr>
        <w:t>, расположенную в шапке страницы портала «Личный кабинет юридического лица», открывается страница с разъяснениями, по каким вопросам и куда можно направить обращение, а также с интерактивными ссылками для перехода к составлению обращения пользователя Лично</w:t>
      </w:r>
      <w:r>
        <w:rPr>
          <w:sz w:val="24"/>
          <w:szCs w:val="24"/>
        </w:rPr>
        <w:t>го кабинета (Рис. 106):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7930" cy="3536950"/>
            <wp:effectExtent l="0" t="0" r="0" b="0"/>
            <wp:docPr id="59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353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Информация для пользователя Личного кабинета по обратной связи с ФНС России и налоговыми органами России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Ссылки обеспечивают пользователю направление обращений в следующие инстанции: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ИФНС</w:t>
      </w:r>
      <w:r>
        <w:rPr>
          <w:sz w:val="24"/>
          <w:szCs w:val="24"/>
        </w:rPr>
        <w:t xml:space="preserve"> – при наведении курсора на номер инспекции</w:t>
      </w:r>
      <w:r>
        <w:rPr>
          <w:sz w:val="24"/>
          <w:szCs w:val="24"/>
        </w:rPr>
        <w:t xml:space="preserve"> ФНС России в Личном кабинете налогоплательщика юридического лица или перейти по ссылке </w:t>
      </w:r>
      <w:r>
        <w:rPr>
          <w:b/>
          <w:sz w:val="24"/>
          <w:szCs w:val="24"/>
        </w:rPr>
        <w:t>«Обратная связь»</w:t>
      </w:r>
      <w:r>
        <w:rPr>
          <w:sz w:val="24"/>
          <w:szCs w:val="24"/>
        </w:rPr>
        <w:t xml:space="preserve"> в шапке страницы и далее по ссылке </w:t>
      </w:r>
      <w:r>
        <w:rPr>
          <w:b/>
          <w:sz w:val="24"/>
          <w:szCs w:val="24"/>
        </w:rPr>
        <w:t>«Перейти к составлению обращения в ИФНС России»</w:t>
      </w:r>
      <w:r>
        <w:rPr>
          <w:sz w:val="24"/>
          <w:szCs w:val="24"/>
        </w:rPr>
        <w:t>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УФНС или ФНС</w:t>
      </w:r>
      <w:r>
        <w:rPr>
          <w:sz w:val="24"/>
          <w:szCs w:val="24"/>
        </w:rPr>
        <w:t xml:space="preserve"> – перейти для составления обращения по ссылке </w:t>
      </w:r>
      <w:r>
        <w:rPr>
          <w:b/>
          <w:sz w:val="24"/>
          <w:szCs w:val="24"/>
        </w:rPr>
        <w:t>«Направи</w:t>
      </w:r>
      <w:r>
        <w:rPr>
          <w:b/>
          <w:sz w:val="24"/>
          <w:szCs w:val="24"/>
        </w:rPr>
        <w:t>ть обращение в УФНС или ФНС России»</w:t>
      </w:r>
      <w:r>
        <w:rPr>
          <w:sz w:val="24"/>
          <w:szCs w:val="24"/>
        </w:rPr>
        <w:t xml:space="preserve"> на страницу портала </w:t>
      </w:r>
      <w:hyperlink r:id="rId124">
        <w:r>
          <w:rPr>
            <w:sz w:val="24"/>
            <w:szCs w:val="24"/>
          </w:rPr>
          <w:t>http://www.nalog.ru/</w:t>
        </w:r>
      </w:hyperlink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перехода по ссылке </w:t>
      </w:r>
      <w:r>
        <w:rPr>
          <w:b/>
          <w:sz w:val="24"/>
          <w:szCs w:val="24"/>
        </w:rPr>
        <w:t>«Перейти к составлению обращения в ИФНС России»</w:t>
      </w:r>
      <w:r>
        <w:rPr>
          <w:sz w:val="24"/>
          <w:szCs w:val="24"/>
        </w:rPr>
        <w:t xml:space="preserve"> пользователю Личного кабинета будет предложено заполнить форму</w:t>
      </w:r>
      <w:r>
        <w:rPr>
          <w:sz w:val="24"/>
          <w:szCs w:val="24"/>
        </w:rPr>
        <w:t xml:space="preserve"> обращения в ИФНС России (Рис. 107):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5390" cy="5182235"/>
            <wp:effectExtent l="0" t="0" r="0" b="0"/>
            <wp:docPr id="53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18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Форма обращения в налоговый орган России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Данные налогоплательщика, авторизованного в Личном кабинете, указываются в форме автоматически.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Обязательными для заполнения являются поля, отмеченные значком </w:t>
      </w:r>
      <w:r>
        <w:rPr>
          <w:noProof/>
        </w:rPr>
        <w:drawing>
          <wp:inline distT="0" distB="0" distL="114300" distR="114300">
            <wp:extent cx="85725" cy="6667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заполне</w:t>
      </w:r>
      <w:r>
        <w:rPr>
          <w:sz w:val="24"/>
          <w:szCs w:val="24"/>
        </w:rPr>
        <w:t xml:space="preserve">ния формы обращения необходимо передать обращение в соответствующий налоговый орган России. Для этого нужно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Сервис направления обращения налогоплательщика в налоговый орган России также доступен с других страниц Ли</w:t>
      </w:r>
      <w:r>
        <w:rPr>
          <w:sz w:val="24"/>
          <w:szCs w:val="24"/>
        </w:rPr>
        <w:t>чного кабинета при щелчке мышью на код налогового органа России, подчеркнутый пунктирной линией и выделенный синим цветом (Рис. 108):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952490" cy="3599815"/>
            <wp:effectExtent l="0" t="0" r="0" b="0"/>
            <wp:docPr id="56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Переход к составлению обращения в налоговый орган России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35" w:name="_3u2rp3q" w:colFirst="0" w:colLast="0"/>
      <w:bookmarkEnd w:id="135"/>
      <w:r>
        <w:rPr>
          <w:sz w:val="24"/>
          <w:szCs w:val="24"/>
        </w:rPr>
        <w:t>Для перехода к составлению обращения в выбранный налоговый орган нужно перейти по ссылке «Обратиться в Межрайонная ИФНС России № 7 по Нижегородской области» (или ссылка с иным наименованием налогового органа) в появившемся всплывающем окне.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Формирование об</w:t>
      </w:r>
      <w:r>
        <w:rPr>
          <w:b/>
          <w:i/>
          <w:smallCaps/>
          <w:sz w:val="24"/>
          <w:szCs w:val="24"/>
        </w:rPr>
        <w:t>ращения в службу технической поддержки пользователей Личного кабинета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неработоспособности сервиса </w:t>
      </w:r>
      <w:r>
        <w:rPr>
          <w:b/>
          <w:sz w:val="24"/>
          <w:szCs w:val="24"/>
        </w:rPr>
        <w:t>«Личный кабинет юридического лица»</w:t>
      </w:r>
      <w:r>
        <w:rPr>
          <w:sz w:val="24"/>
          <w:szCs w:val="24"/>
        </w:rPr>
        <w:t xml:space="preserve"> в целом или возникновении проблем при работе с отдельными функциями Личного кабинета, налогоплательщик имеет возможность направить обращение в службу технической поддержки пользователей Личного кабинета.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Ссылка </w:t>
      </w:r>
      <w:r>
        <w:rPr>
          <w:b/>
          <w:sz w:val="24"/>
          <w:szCs w:val="24"/>
        </w:rPr>
        <w:t>«Техническая поддержка»</w:t>
      </w:r>
      <w:r>
        <w:rPr>
          <w:sz w:val="24"/>
          <w:szCs w:val="24"/>
        </w:rPr>
        <w:t>, расположенная на си</w:t>
      </w:r>
      <w:r>
        <w:rPr>
          <w:sz w:val="24"/>
          <w:szCs w:val="24"/>
        </w:rPr>
        <w:t>ней панели в нижней части страницы Личного кабинета, осуществляет переход на страницу, представленную на Рис. 109: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7295" cy="6618605"/>
            <wp:effectExtent l="0" t="0" r="0" b="0"/>
            <wp:docPr id="54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6618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Форма составления обращения в службу технической поддержки пользователей Личного кабинета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Автоматически в форму подставляются данные налого</w:t>
      </w:r>
      <w:r>
        <w:rPr>
          <w:sz w:val="24"/>
          <w:szCs w:val="24"/>
        </w:rPr>
        <w:t xml:space="preserve">плательщика, авторизованного в Личном кабинете. Обязательными для заполнения являются поля отмеченные значком </w:t>
      </w:r>
      <w:r>
        <w:rPr>
          <w:noProof/>
        </w:rPr>
        <w:drawing>
          <wp:inline distT="0" distB="0" distL="114300" distR="114300">
            <wp:extent cx="170815" cy="1524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36" w:name="_2981zbj" w:colFirst="0" w:colLast="0"/>
      <w:bookmarkEnd w:id="136"/>
      <w:r>
        <w:rPr>
          <w:sz w:val="24"/>
          <w:szCs w:val="24"/>
        </w:rPr>
        <w:t>После заполнения формы обращения для того, чтобы передать обращение в службу технической поддержки, необходимо нажать на кнопку «Подписать и от</w:t>
      </w:r>
      <w:r>
        <w:rPr>
          <w:sz w:val="24"/>
          <w:szCs w:val="24"/>
        </w:rPr>
        <w:t>править».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lastRenderedPageBreak/>
        <w:t>Вопрос-ответ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к блоку часто задаваемых вопросов, возникающих при работе в Личном кабинете, и ответов на них осуществляется по ссылке </w:t>
      </w:r>
      <w:r>
        <w:rPr>
          <w:b/>
          <w:sz w:val="24"/>
          <w:szCs w:val="24"/>
        </w:rPr>
        <w:t>«Вопрос-ответ»</w:t>
      </w:r>
      <w:r>
        <w:rPr>
          <w:sz w:val="24"/>
          <w:szCs w:val="24"/>
        </w:rPr>
        <w:t>, расположенной в шапке страницы (Рис. 110):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66385" cy="6417310"/>
            <wp:effectExtent l="0" t="0" r="0" b="0"/>
            <wp:docPr id="4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641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Вопрос-ответ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Часто задаваемые вопросы распред</w:t>
      </w:r>
      <w:r>
        <w:rPr>
          <w:sz w:val="24"/>
          <w:szCs w:val="24"/>
        </w:rPr>
        <w:t>елены по разделам и тематикам: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Установка и настройка: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Программное обеспечение;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Настройка КриптоПро CSP;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Установка сертификатов.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Подключение: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Вход в «Личный кабинет юридического лица»;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Проверка выполнения условий доступа к «Личному кабинету юридического лица»;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Регистрация/активация в личном кабинете налогоплательщика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Подключение филиала;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Проблема с переходом по ссылке «Перейти в личный кабинет юридического лица».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Работ</w:t>
      </w:r>
      <w:r>
        <w:rPr>
          <w:sz w:val="24"/>
          <w:szCs w:val="24"/>
        </w:rPr>
        <w:t>а с личным кабинетом (раздел доступен для авторизованных в Личном кабинете пользователей):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Общие вопросы;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Ошибки при работе с сайтом «Личный кабинет юридического лица»;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налогоплательщике;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Филиалы;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Расчёты с бюджетом;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заявления;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Запрос документов;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Государственная регистрация юридического лица;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Учет юридического лица в налоговых органах.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Каждая тематика раздела является интерактивной ссылкой, раскрывающей список вопросов с ответами. Для перехода к просмотру детального ответа на выб</w:t>
      </w:r>
      <w:r>
        <w:rPr>
          <w:sz w:val="24"/>
          <w:szCs w:val="24"/>
        </w:rPr>
        <w:t xml:space="preserve">ранный вопрос необходимо выполнить переход по ссылке </w:t>
      </w:r>
      <w:r>
        <w:rPr>
          <w:b/>
          <w:sz w:val="24"/>
          <w:szCs w:val="24"/>
        </w:rPr>
        <w:t>«Показать ответ»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37" w:name="_odc9jc" w:colFirst="0" w:colLast="0"/>
      <w:bookmarkEnd w:id="137"/>
      <w:r>
        <w:rPr>
          <w:sz w:val="24"/>
          <w:szCs w:val="24"/>
        </w:rPr>
        <w:t>На странице реализована поисковая строка, помогающая найти нужный вопрос-ответ по ключевым словам. Для более оперативного поиска в Internet Explorer необходимо нажать «Показать все отве</w:t>
      </w:r>
      <w:r>
        <w:rPr>
          <w:sz w:val="24"/>
          <w:szCs w:val="24"/>
        </w:rPr>
        <w:t>ты на вопросы» и воспользоваться встроенным в браузер поиском(Ctrl+F).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Анкетирование пользователей Личного кабинета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повышения качества предоставляемых услуг в рамках Личного кабинета пользователю предлагается заполнить анкету </w:t>
      </w:r>
      <w:r>
        <w:rPr>
          <w:b/>
          <w:sz w:val="24"/>
          <w:szCs w:val="24"/>
        </w:rPr>
        <w:t>«Оценка качества услуг»</w:t>
      </w:r>
      <w:r>
        <w:rPr>
          <w:sz w:val="24"/>
          <w:szCs w:val="24"/>
        </w:rPr>
        <w:t xml:space="preserve">. Ссылка </w:t>
      </w:r>
      <w:r>
        <w:rPr>
          <w:b/>
          <w:sz w:val="24"/>
          <w:szCs w:val="24"/>
        </w:rPr>
        <w:t>«Анкетирование»</w:t>
      </w:r>
      <w:r>
        <w:rPr>
          <w:sz w:val="24"/>
          <w:szCs w:val="24"/>
        </w:rPr>
        <w:t xml:space="preserve">, расположенная в верхней части страницы, открывает страницу </w:t>
      </w:r>
      <w:r>
        <w:rPr>
          <w:b/>
          <w:sz w:val="24"/>
          <w:szCs w:val="24"/>
        </w:rPr>
        <w:t>«Оценка услуг»</w:t>
      </w:r>
      <w:r>
        <w:rPr>
          <w:sz w:val="24"/>
          <w:szCs w:val="24"/>
        </w:rPr>
        <w:t xml:space="preserve"> (Рис. 111):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0310" cy="4869815"/>
            <wp:effectExtent l="0" t="0" r="0" b="0"/>
            <wp:docPr id="50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86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Анкетирование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Дата заполнения анкеты по умолчанию устанавливается на текущую дату. Сведения о заявителе (Субъект РФ; ОГ</w:t>
      </w:r>
      <w:r>
        <w:rPr>
          <w:sz w:val="24"/>
          <w:szCs w:val="24"/>
        </w:rPr>
        <w:t>РН; КПП; Наименование ЮЛ; ФИО лица, заполнившего анкету) указываются автоматически в соответствии с данными авторизованного в Личном кабинете пользователя.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Блок «Оценка работы в личном кабинете юридического лица в целом» позволяет дать личную оценку работы</w:t>
      </w:r>
      <w:r>
        <w:rPr>
          <w:sz w:val="24"/>
          <w:szCs w:val="24"/>
        </w:rPr>
        <w:t xml:space="preserve"> кабинета: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Неудовлетворительно;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Удовлетворительно;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Хорошо.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Также можно выбрать из выпадающего списка услугу, которой не удалось воспользоваться.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добавить оценку по отдельной услуге, нужно нажать на кнопку </w:t>
      </w:r>
      <w:r>
        <w:rPr>
          <w:b/>
          <w:sz w:val="24"/>
          <w:szCs w:val="24"/>
        </w:rPr>
        <w:t>«Добавить отзыв по услуге»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Отобразится блок </w:t>
      </w:r>
      <w:r>
        <w:rPr>
          <w:b/>
          <w:sz w:val="24"/>
          <w:szCs w:val="24"/>
        </w:rPr>
        <w:t>«Оценка качества услуги в личном кабинете юридического лица»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(Рис.112), который позволяет оценить качество выбранной из выпадающего списка услуги: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Неудовлетворительно;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Удовлетворительно;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Хорошо: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96025" cy="7069455"/>
            <wp:effectExtent l="0" t="0" r="0" b="0"/>
            <wp:docPr id="48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06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Анкетирование. Блок «Оцените качество конкретной услуги».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ожно оценить все услуги, находящиеся в выпадающем списке. Удалить отзыв по отдельной услуге из анкеты можно, нажав на кнопку </w:t>
      </w:r>
      <w:r>
        <w:rPr>
          <w:b/>
          <w:sz w:val="24"/>
          <w:szCs w:val="24"/>
        </w:rPr>
        <w:t>«Удалить отзыв об услуге»</w:t>
      </w:r>
      <w:r>
        <w:rPr>
          <w:sz w:val="24"/>
          <w:szCs w:val="24"/>
        </w:rPr>
        <w:t>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38" w:name="_38czs75" w:colFirst="0" w:colLast="0"/>
      <w:bookmarkEnd w:id="138"/>
      <w:r>
        <w:rPr>
          <w:sz w:val="24"/>
          <w:szCs w:val="24"/>
        </w:rPr>
        <w:lastRenderedPageBreak/>
        <w:t xml:space="preserve">По окончанию формирования анкеты следует нажать на кнопку </w:t>
      </w:r>
      <w:r>
        <w:rPr>
          <w:b/>
          <w:sz w:val="24"/>
          <w:szCs w:val="24"/>
        </w:rPr>
        <w:t>«Подписать и отправить»</w:t>
      </w:r>
      <w:r>
        <w:rPr>
          <w:sz w:val="24"/>
          <w:szCs w:val="24"/>
        </w:rPr>
        <w:t>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Информирование налого</w:t>
      </w:r>
      <w:r>
        <w:rPr>
          <w:b/>
          <w:i/>
          <w:smallCaps/>
          <w:sz w:val="24"/>
          <w:szCs w:val="24"/>
        </w:rPr>
        <w:t>плательщика о событиях Личного кабинета по электронной почте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Личного кабинета предусмотрено информирование пользователя о событиях по электронной почте. Ссылка </w:t>
      </w:r>
      <w:r>
        <w:rPr>
          <w:b/>
          <w:sz w:val="24"/>
          <w:szCs w:val="24"/>
        </w:rPr>
        <w:t>«Профиль»</w:t>
      </w:r>
      <w:r>
        <w:rPr>
          <w:sz w:val="24"/>
          <w:szCs w:val="24"/>
        </w:rPr>
        <w:t>, расположенная в верхней части страницы, открывает страницу персональных наст</w:t>
      </w:r>
      <w:r>
        <w:rPr>
          <w:sz w:val="24"/>
          <w:szCs w:val="24"/>
        </w:rPr>
        <w:t>роек оповещения (Рис. 113):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5390" cy="5935980"/>
            <wp:effectExtent l="0" t="0" r="0" b="0"/>
            <wp:docPr id="4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935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Настройка информирования о событиях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Автоматизированы следующие функции: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Настройка услуги информирования о событиях: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Подписка на услугу (подключить/отказаться);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Выбор электронной почты для рассылки;</w:t>
      </w:r>
    </w:p>
    <w:p w:rsidR="000514C3" w:rsidRDefault="002E3AF4">
      <w:pPr>
        <w:numPr>
          <w:ilvl w:val="1"/>
          <w:numId w:val="2"/>
        </w:numPr>
        <w:tabs>
          <w:tab w:val="left" w:pos="1560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Выбор событий, о которых должно приходить информирование;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Сохранение настроек пользователя;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Отправка пользователю информационных сообщений.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Информирование пользователя осуществляется на его адрес электронной почты в случае возникновения следующих событий: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Изменение статуса запроса/документа (ов) налогоплательщика;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Получение ответа на запрос из налогового или регистрирующего органа; 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>Подключение к личному кабинету налогоплательщика юридического лица;</w:t>
      </w:r>
    </w:p>
    <w:p w:rsidR="000514C3" w:rsidRDefault="002E3AF4">
      <w:pPr>
        <w:numPr>
          <w:ilvl w:val="0"/>
          <w:numId w:val="2"/>
        </w:numPr>
        <w:tabs>
          <w:tab w:val="left" w:pos="1134"/>
        </w:tabs>
        <w:spacing w:before="60" w:after="60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Отключение от личного кабинета налогоплательщика юридического лица.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Настройка списка событий для информирования предусматривает детализацию по видам документов.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Обратите внимание, что при подписке на рассылку в случае изменения адреса e-mail, пользователь</w:t>
      </w:r>
      <w:r>
        <w:rPr>
          <w:sz w:val="24"/>
          <w:szCs w:val="24"/>
        </w:rPr>
        <w:t xml:space="preserve"> становится неактивным. Для входа в личный кабинет и активации пользовательского профиля нужно перейти по ссылке активации в письме. </w:t>
      </w:r>
    </w:p>
    <w:p w:rsidR="000514C3" w:rsidRDefault="000514C3">
      <w:pPr>
        <w:spacing w:before="60" w:after="60"/>
        <w:ind w:firstLine="709"/>
        <w:jc w:val="both"/>
        <w:rPr>
          <w:sz w:val="24"/>
          <w:szCs w:val="24"/>
        </w:rPr>
      </w:pPr>
      <w:bookmarkStart w:id="139" w:name="_1nia2ey" w:colFirst="0" w:colLast="0"/>
      <w:bookmarkEnd w:id="139"/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bookmarkStart w:id="140" w:name="_47hxl2r" w:colFirst="0" w:colLast="0"/>
      <w:bookmarkEnd w:id="140"/>
      <w:r>
        <w:rPr>
          <w:b/>
          <w:i/>
          <w:smallCaps/>
          <w:sz w:val="24"/>
          <w:szCs w:val="24"/>
        </w:rPr>
        <w:t xml:space="preserve">История </w:t>
      </w:r>
      <w:hyperlink r:id="rId132" w:anchor="!/overpayment/statuses">
        <w:r>
          <w:rPr>
            <w:b/>
            <w:i/>
            <w:smallCaps/>
            <w:sz w:val="24"/>
            <w:szCs w:val="24"/>
          </w:rPr>
          <w:t>информирования о факте излишней уплаты (взыскания) налога (сбора, пени, штрафа)</w:t>
        </w:r>
      </w:hyperlink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Пользователям головной организации с соответствующими правами доступа к просмотру сведений РСБ и добавления документов РСБ,  доступны сведения о каждом ставшем известным налого</w:t>
      </w:r>
      <w:r>
        <w:rPr>
          <w:sz w:val="24"/>
          <w:szCs w:val="24"/>
        </w:rPr>
        <w:t xml:space="preserve">вому органу факте излишней уплаты налога (сбора, пени, штрафа) или факте излишнего взыскания налога (сбора, пени, штрафа) и сумме излишне уплаченного налога (сбора, пени, штрафа).       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выявления наличия излишне уплаченных или излишне взысканных</w:t>
      </w:r>
      <w:r>
        <w:rPr>
          <w:sz w:val="24"/>
          <w:szCs w:val="24"/>
        </w:rPr>
        <w:t xml:space="preserve"> сумм при входе в личный кабинет налогоплательщика отображается баннер с сообщением о наличии излишне уплаченных (взысканных) сумм с возможностью перехода на страницу формирования заявления о зачёте/возврате. Для продолжения работы в личном кабинете и пере</w:t>
      </w:r>
      <w:r>
        <w:rPr>
          <w:sz w:val="24"/>
          <w:szCs w:val="24"/>
        </w:rPr>
        <w:t xml:space="preserve">хода на главную страницу необходимо нажать кнопку «Ознакомился». 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ознакомления с информацией о наличии излишней уплаты (взыскания) налога (сбора, пени, штрафа), сведения об ознакомлении будут отображаться на странице «История </w:t>
      </w:r>
      <w:hyperlink r:id="rId133" w:anchor="!/overpayment/statuses">
        <w:r>
          <w:rPr>
            <w:sz w:val="24"/>
            <w:szCs w:val="24"/>
          </w:rPr>
          <w:t>информирования о факте излишней уплаты (взыскания) налога (сбора, пени, штрафа)</w:t>
        </w:r>
      </w:hyperlink>
      <w:r>
        <w:rPr>
          <w:sz w:val="24"/>
          <w:szCs w:val="24"/>
        </w:rPr>
        <w:t>». Переход на данную страницу осуществляется с главной страницы по соответствующей ссылке: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956175" cy="4301490"/>
            <wp:effectExtent l="0" t="0" r="0" b="0"/>
            <wp:docPr id="73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4301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Ссылка – переход на страницу «История </w:t>
      </w:r>
      <w:hyperlink r:id="rId135" w:anchor="!/overpayment/statuses">
        <w:r>
          <w:rPr>
            <w:sz w:val="24"/>
            <w:szCs w:val="24"/>
          </w:rPr>
          <w:t>информирования о факте излишней уплаты (взыскания) налога (сбора, пени, штрафа)</w:t>
        </w:r>
      </w:hyperlink>
      <w:r>
        <w:rPr>
          <w:sz w:val="24"/>
          <w:szCs w:val="24"/>
        </w:rPr>
        <w:t>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«История </w:t>
      </w:r>
      <w:hyperlink r:id="rId136" w:anchor="!/overpayment/statuses">
        <w:r>
          <w:rPr>
            <w:sz w:val="24"/>
            <w:szCs w:val="24"/>
          </w:rPr>
          <w:t>информирования о фак</w:t>
        </w:r>
        <w:r>
          <w:rPr>
            <w:sz w:val="24"/>
            <w:szCs w:val="24"/>
          </w:rPr>
          <w:t>те излишней уплаты (взыскания) налога (сбора, пени, штрафа)</w:t>
        </w:r>
      </w:hyperlink>
      <w:r>
        <w:rPr>
          <w:sz w:val="24"/>
          <w:szCs w:val="24"/>
        </w:rPr>
        <w:t>» отображается в виде: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457190" cy="6095365"/>
            <wp:effectExtent l="0" t="0" r="0" b="0"/>
            <wp:docPr id="72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6095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Страница «История </w:t>
      </w:r>
      <w:hyperlink r:id="rId138" w:anchor="!/overpayment/statuses">
        <w:r>
          <w:rPr>
            <w:sz w:val="24"/>
            <w:szCs w:val="24"/>
          </w:rPr>
          <w:t>информирования о факте излишней уплаты (взыскания) налога (сбора, пени, штрафа)</w:t>
        </w:r>
      </w:hyperlink>
      <w:r>
        <w:rPr>
          <w:sz w:val="24"/>
          <w:szCs w:val="24"/>
        </w:rPr>
        <w:t>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r>
        <w:rPr>
          <w:sz w:val="24"/>
          <w:szCs w:val="24"/>
        </w:rPr>
        <w:t>фильтрации списка предусмотрены фильтры «Дата ознакомления» и текстовый фильтр по реквизитам пользователя, который позволяет осуществить поиск по ФИО пользователя, ознакомившегося с фактом наличия излишней уплаты (взыскания) налога (сбора, пени, штрафа).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Для того чтобы раскрыть блок с фильтрами нужно кликнуть по заголовку блока «Фильтры».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 как все условия фильтрации заданы нужно нажать кнопку «Применить». Для </w:t>
      </w:r>
      <w:r>
        <w:rPr>
          <w:sz w:val="24"/>
          <w:szCs w:val="24"/>
        </w:rPr>
        <w:lastRenderedPageBreak/>
        <w:t>отмены фильтрации нужно нажать кнопку «Сбросить».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имеет следующий состав реквизи</w:t>
      </w:r>
      <w:r>
        <w:rPr>
          <w:sz w:val="24"/>
          <w:szCs w:val="24"/>
        </w:rPr>
        <w:t>тов: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ФИО пользователя, ознакомившегося с переплатой;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Сумма переплаты на момент ознакомления;</w:t>
      </w:r>
    </w:p>
    <w:p w:rsidR="000514C3" w:rsidRDefault="002E3AF4">
      <w:pPr>
        <w:spacing w:before="60" w:after="60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Дата ознакомления.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bookmarkStart w:id="141" w:name="_2mn7vak" w:colFirst="0" w:colLast="0"/>
      <w:bookmarkEnd w:id="141"/>
      <w:r>
        <w:rPr>
          <w:sz w:val="24"/>
          <w:szCs w:val="24"/>
        </w:rPr>
        <w:t xml:space="preserve">По нажатию на кнопку </w:t>
      </w:r>
      <w:r>
        <w:rPr>
          <w:noProof/>
        </w:rPr>
        <w:drawing>
          <wp:inline distT="0" distB="0" distL="114300" distR="114300">
            <wp:extent cx="295275" cy="257175"/>
            <wp:effectExtent l="0" t="0" r="0" b="0"/>
            <wp:docPr id="66" name="image130.png" descr="кнопка_сохранить_в_фай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кнопка_сохранить_в_файл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внизу таблицы осуществляется выгрузка данных таблицы в файл формата csv (этот файл открывается с помощью MS Excel).</w:t>
      </w:r>
    </w:p>
    <w:p w:rsidR="000514C3" w:rsidRDefault="002E3AF4">
      <w:pPr>
        <w:keepNext/>
        <w:numPr>
          <w:ilvl w:val="1"/>
          <w:numId w:val="20"/>
        </w:numPr>
        <w:spacing w:before="240" w:after="120"/>
        <w:ind w:right="567" w:hanging="709"/>
        <w:jc w:val="both"/>
        <w:rPr>
          <w:b/>
          <w:i/>
          <w:smallCaps/>
          <w:sz w:val="24"/>
          <w:szCs w:val="24"/>
        </w:rPr>
      </w:pPr>
      <w:r>
        <w:rPr>
          <w:b/>
          <w:i/>
          <w:smallCaps/>
          <w:sz w:val="24"/>
          <w:szCs w:val="24"/>
        </w:rPr>
        <w:t>Отказ от услуг Личного кабинета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Налогоплательщик имеет право отказаться от использования личного кабинета. Эта функция доступна только руководителям ЮЛ и лицам, имеющим право действовать без доверенности в отношении организации.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отключения юридическо</w:t>
      </w:r>
      <w:r>
        <w:rPr>
          <w:sz w:val="24"/>
          <w:szCs w:val="24"/>
        </w:rPr>
        <w:t xml:space="preserve">го лица от сервиса (а также всех пользователей Личного кабинета ЮЛ, в том числе его филиалов и других обособленных подразделений) нужно нажать на кнопку </w:t>
      </w:r>
      <w:r>
        <w:rPr>
          <w:b/>
          <w:sz w:val="24"/>
          <w:szCs w:val="24"/>
        </w:rPr>
        <w:t>«Отказаться от использования ЛК ЮЛ»</w:t>
      </w:r>
      <w:r>
        <w:rPr>
          <w:sz w:val="24"/>
          <w:szCs w:val="24"/>
        </w:rPr>
        <w:t xml:space="preserve"> рядом с кнопкой </w:t>
      </w:r>
      <w:r>
        <w:rPr>
          <w:b/>
          <w:sz w:val="24"/>
          <w:szCs w:val="24"/>
        </w:rPr>
        <w:t>«Выход»</w:t>
      </w:r>
      <w:r>
        <w:rPr>
          <w:sz w:val="24"/>
          <w:szCs w:val="24"/>
        </w:rPr>
        <w:t xml:space="preserve"> в верхней части страницы. Откроется форма, </w:t>
      </w:r>
      <w:r>
        <w:rPr>
          <w:sz w:val="24"/>
          <w:szCs w:val="24"/>
        </w:rPr>
        <w:t>представленная на Рис. 116:</w:t>
      </w:r>
    </w:p>
    <w:p w:rsidR="000514C3" w:rsidRDefault="002E3AF4">
      <w:pPr>
        <w:keepNext/>
        <w:keepLines/>
        <w:spacing w:before="240" w:after="24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97295" cy="3974465"/>
            <wp:effectExtent l="0" t="0" r="0" b="0"/>
            <wp:docPr id="65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97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14C3" w:rsidRDefault="002E3AF4">
      <w:pPr>
        <w:numPr>
          <w:ilvl w:val="0"/>
          <w:numId w:val="11"/>
        </w:numPr>
        <w:spacing w:before="240" w:after="240"/>
        <w:ind w:hanging="360"/>
        <w:jc w:val="center"/>
        <w:rPr>
          <w:sz w:val="24"/>
          <w:szCs w:val="24"/>
        </w:rPr>
      </w:pPr>
      <w:r>
        <w:rPr>
          <w:sz w:val="24"/>
          <w:szCs w:val="24"/>
        </w:rPr>
        <w:t>Отказ от использования ЛК ЮЛ</w:t>
      </w:r>
    </w:p>
    <w:p w:rsidR="000514C3" w:rsidRDefault="002E3AF4">
      <w:pPr>
        <w:spacing w:before="60" w:after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отключения от личного кабинета каждому пользователю организации будут </w:t>
      </w:r>
      <w:r>
        <w:rPr>
          <w:sz w:val="24"/>
          <w:szCs w:val="24"/>
        </w:rPr>
        <w:lastRenderedPageBreak/>
        <w:t>отправлены уведомительные письма об отключении от ЛК.</w:t>
      </w:r>
    </w:p>
    <w:p w:rsidR="000514C3" w:rsidRDefault="000514C3">
      <w:pPr>
        <w:rPr>
          <w:sz w:val="24"/>
          <w:szCs w:val="24"/>
        </w:rPr>
      </w:pPr>
    </w:p>
    <w:sectPr w:rsidR="000514C3">
      <w:headerReference w:type="default" r:id="rId141"/>
      <w:footerReference w:type="default" r:id="rId142"/>
      <w:pgSz w:w="11906" w:h="16838"/>
      <w:pgMar w:top="851" w:right="567" w:bottom="851" w:left="141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AF4" w:rsidRDefault="002E3AF4">
      <w:r>
        <w:separator/>
      </w:r>
    </w:p>
  </w:endnote>
  <w:endnote w:type="continuationSeparator" w:id="0">
    <w:p w:rsidR="002E3AF4" w:rsidRDefault="002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4C3" w:rsidRDefault="002E3AF4">
    <w:pPr>
      <w:ind w:right="360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 w:rsidR="00DC6855">
      <w:rPr>
        <w:sz w:val="24"/>
        <w:szCs w:val="24"/>
      </w:rPr>
      <w:fldChar w:fldCharType="separate"/>
    </w:r>
    <w:r w:rsidR="00DC6855">
      <w:rPr>
        <w:noProof/>
        <w:sz w:val="24"/>
        <w:szCs w:val="24"/>
      </w:rPr>
      <w:t>5</w:t>
    </w:r>
    <w:r>
      <w:rPr>
        <w:sz w:val="24"/>
        <w:szCs w:val="24"/>
      </w:rPr>
      <w:fldChar w:fldCharType="end"/>
    </w:r>
  </w:p>
  <w:p w:rsidR="000514C3" w:rsidRDefault="000514C3">
    <w:pPr>
      <w:rPr>
        <w:sz w:val="24"/>
        <w:szCs w:val="24"/>
      </w:rPr>
    </w:pPr>
  </w:p>
  <w:p w:rsidR="000514C3" w:rsidRDefault="000514C3">
    <w:pPr>
      <w:rPr>
        <w:sz w:val="24"/>
        <w:szCs w:val="24"/>
      </w:rPr>
    </w:pPr>
  </w:p>
  <w:p w:rsidR="000514C3" w:rsidRDefault="000514C3">
    <w:pPr>
      <w:spacing w:after="284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AF4" w:rsidRDefault="002E3AF4">
      <w:r>
        <w:separator/>
      </w:r>
    </w:p>
  </w:footnote>
  <w:footnote w:type="continuationSeparator" w:id="0">
    <w:p w:rsidR="002E3AF4" w:rsidRDefault="002E3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4C3" w:rsidRDefault="000514C3">
    <w:pPr>
      <w:spacing w:before="284" w:line="276" w:lineRule="auto"/>
      <w:rPr>
        <w:sz w:val="24"/>
        <w:szCs w:val="24"/>
      </w:rPr>
    </w:pPr>
  </w:p>
  <w:tbl>
    <w:tblPr>
      <w:tblStyle w:val="ad"/>
      <w:tblW w:w="9940" w:type="dxa"/>
      <w:jc w:val="center"/>
      <w:tblInd w:w="0" w:type="dxa"/>
      <w:tblBorders>
        <w:top w:val="nil"/>
        <w:left w:val="nil"/>
        <w:bottom w:val="single" w:sz="4" w:space="0" w:color="80808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36"/>
      <w:gridCol w:w="9704"/>
    </w:tblGrid>
    <w:tr w:rsidR="000514C3">
      <w:trPr>
        <w:trHeight w:val="80"/>
        <w:jc w:val="center"/>
      </w:trPr>
      <w:tc>
        <w:tcPr>
          <w:tcW w:w="236" w:type="dxa"/>
          <w:tcBorders>
            <w:bottom w:val="single" w:sz="4" w:space="0" w:color="808080"/>
          </w:tcBorders>
          <w:vAlign w:val="center"/>
        </w:tcPr>
        <w:p w:rsidR="000514C3" w:rsidRDefault="000514C3">
          <w:pPr>
            <w:spacing w:before="120" w:after="120"/>
            <w:rPr>
              <w:sz w:val="24"/>
              <w:szCs w:val="24"/>
            </w:rPr>
          </w:pPr>
        </w:p>
      </w:tc>
      <w:tc>
        <w:tcPr>
          <w:tcW w:w="9704" w:type="dxa"/>
          <w:tcBorders>
            <w:bottom w:val="single" w:sz="4" w:space="0" w:color="808080"/>
          </w:tcBorders>
          <w:vAlign w:val="center"/>
        </w:tcPr>
        <w:p w:rsidR="000514C3" w:rsidRDefault="002E3AF4">
          <w:pPr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ЛК ЮЛ. Руководство пользователя</w:t>
          </w:r>
        </w:p>
      </w:tc>
    </w:tr>
  </w:tbl>
  <w:p w:rsidR="000514C3" w:rsidRDefault="000514C3">
    <w:pPr>
      <w:rPr>
        <w:sz w:val="24"/>
        <w:szCs w:val="24"/>
      </w:rPr>
    </w:pPr>
  </w:p>
  <w:p w:rsidR="000514C3" w:rsidRDefault="000514C3">
    <w:pPr>
      <w:rPr>
        <w:sz w:val="24"/>
        <w:szCs w:val="24"/>
      </w:rPr>
    </w:pPr>
  </w:p>
  <w:p w:rsidR="000514C3" w:rsidRDefault="000514C3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7D31"/>
    <w:multiLevelType w:val="multilevel"/>
    <w:tmpl w:val="20744CB4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1">
    <w:nsid w:val="023855A4"/>
    <w:multiLevelType w:val="multilevel"/>
    <w:tmpl w:val="757A39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5803E3F"/>
    <w:multiLevelType w:val="multilevel"/>
    <w:tmpl w:val="8F344E6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">
    <w:nsid w:val="05B94BF3"/>
    <w:multiLevelType w:val="multilevel"/>
    <w:tmpl w:val="0226D37A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4">
    <w:nsid w:val="07113670"/>
    <w:multiLevelType w:val="multilevel"/>
    <w:tmpl w:val="4240F3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  <w:vertAlign w:val="baseline"/>
      </w:rPr>
    </w:lvl>
  </w:abstractNum>
  <w:abstractNum w:abstractNumId="5">
    <w:nsid w:val="09F94E16"/>
    <w:multiLevelType w:val="multilevel"/>
    <w:tmpl w:val="B8D6A362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6">
    <w:nsid w:val="0C832C6B"/>
    <w:multiLevelType w:val="multilevel"/>
    <w:tmpl w:val="939A08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>
    <w:nsid w:val="106F2EFD"/>
    <w:multiLevelType w:val="multilevel"/>
    <w:tmpl w:val="DC72839A"/>
    <w:lvl w:ilvl="0">
      <w:start w:val="1"/>
      <w:numFmt w:val="bullet"/>
      <w:lvlText w:val="▪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8">
    <w:nsid w:val="10F82C74"/>
    <w:multiLevelType w:val="multilevel"/>
    <w:tmpl w:val="559A5A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">
    <w:nsid w:val="12125D77"/>
    <w:multiLevelType w:val="multilevel"/>
    <w:tmpl w:val="DBDE8442"/>
    <w:lvl w:ilvl="0">
      <w:start w:val="1"/>
      <w:numFmt w:val="bullet"/>
      <w:lvlText w:val="o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10">
    <w:nsid w:val="1AB12F51"/>
    <w:multiLevelType w:val="multilevel"/>
    <w:tmpl w:val="D5441AB2"/>
    <w:lvl w:ilvl="0">
      <w:start w:val="1"/>
      <w:numFmt w:val="decimal"/>
      <w:lvlText w:val="Таблица %1"/>
      <w:lvlJc w:val="righ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>
    <w:nsid w:val="1C1C24AC"/>
    <w:multiLevelType w:val="multilevel"/>
    <w:tmpl w:val="109EBECC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12">
    <w:nsid w:val="1C4D5FD8"/>
    <w:multiLevelType w:val="multilevel"/>
    <w:tmpl w:val="68B677F6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13">
    <w:nsid w:val="21E91763"/>
    <w:multiLevelType w:val="multilevel"/>
    <w:tmpl w:val="B4A0E0BC"/>
    <w:lvl w:ilvl="0">
      <w:start w:val="1"/>
      <w:numFmt w:val="decimal"/>
      <w:lvlText w:val="%1."/>
      <w:lvlJc w:val="left"/>
      <w:pPr>
        <w:ind w:left="1440" w:firstLine="731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1.%2."/>
      <w:lvlJc w:val="left"/>
      <w:pPr>
        <w:ind w:left="1702" w:firstLine="992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1702" w:firstLine="992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1752" w:firstLine="731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132" w:firstLine="90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467" w:firstLine="2531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71" w:firstLine="2891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475" w:firstLine="3251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51" w:firstLine="3611"/>
      </w:pPr>
      <w:rPr>
        <w:vertAlign w:val="baseline"/>
      </w:rPr>
    </w:lvl>
  </w:abstractNum>
  <w:abstractNum w:abstractNumId="14">
    <w:nsid w:val="2225157D"/>
    <w:multiLevelType w:val="multilevel"/>
    <w:tmpl w:val="087E21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248E22B9"/>
    <w:multiLevelType w:val="multilevel"/>
    <w:tmpl w:val="B07AC5F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25474347"/>
    <w:multiLevelType w:val="multilevel"/>
    <w:tmpl w:val="54EAE6A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2BC27F04"/>
    <w:multiLevelType w:val="multilevel"/>
    <w:tmpl w:val="36CEDE8C"/>
    <w:lvl w:ilvl="0">
      <w:start w:val="30"/>
      <w:numFmt w:val="decimal"/>
      <w:lvlText w:val="Рис. 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8">
    <w:nsid w:val="2D41547E"/>
    <w:multiLevelType w:val="multilevel"/>
    <w:tmpl w:val="50F07548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19">
    <w:nsid w:val="2E5B1DE9"/>
    <w:multiLevelType w:val="multilevel"/>
    <w:tmpl w:val="590A3C3A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20">
    <w:nsid w:val="2EF93412"/>
    <w:multiLevelType w:val="multilevel"/>
    <w:tmpl w:val="83FA9606"/>
    <w:lvl w:ilvl="0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  <w:vertAlign w:val="baseline"/>
      </w:rPr>
    </w:lvl>
  </w:abstractNum>
  <w:abstractNum w:abstractNumId="21">
    <w:nsid w:val="35FB22E1"/>
    <w:multiLevelType w:val="multilevel"/>
    <w:tmpl w:val="9E6899B4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22">
    <w:nsid w:val="3D977B6B"/>
    <w:multiLevelType w:val="multilevel"/>
    <w:tmpl w:val="1E90F27A"/>
    <w:lvl w:ilvl="0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23">
    <w:nsid w:val="41F637AF"/>
    <w:multiLevelType w:val="multilevel"/>
    <w:tmpl w:val="FA3ED00C"/>
    <w:lvl w:ilvl="0">
      <w:start w:val="1"/>
      <w:numFmt w:val="bullet"/>
      <w:lvlText w:val="⎯"/>
      <w:lvlJc w:val="left"/>
      <w:pPr>
        <w:ind w:left="2563" w:firstLine="2203"/>
      </w:pPr>
      <w:rPr>
        <w:rFonts w:ascii="Arial" w:eastAsia="Arial" w:hAnsi="Arial" w:cs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3283" w:firstLine="2923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4003" w:firstLine="3643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723" w:firstLine="4363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443" w:firstLine="5083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6163" w:firstLine="5803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883" w:firstLine="6523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603" w:firstLine="7243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8323" w:firstLine="7963"/>
      </w:pPr>
      <w:rPr>
        <w:rFonts w:ascii="Arial" w:eastAsia="Arial" w:hAnsi="Arial" w:cs="Arial"/>
        <w:vertAlign w:val="baseline"/>
      </w:rPr>
    </w:lvl>
  </w:abstractNum>
  <w:abstractNum w:abstractNumId="24">
    <w:nsid w:val="431A0916"/>
    <w:multiLevelType w:val="multilevel"/>
    <w:tmpl w:val="67049BB4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25">
    <w:nsid w:val="4630741C"/>
    <w:multiLevelType w:val="multilevel"/>
    <w:tmpl w:val="6888813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–"/>
      <w:lvlJc w:val="left"/>
      <w:pPr>
        <w:ind w:left="1495" w:firstLine="1135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  <w:vertAlign w:val="baseline"/>
      </w:rPr>
    </w:lvl>
  </w:abstractNum>
  <w:abstractNum w:abstractNumId="26">
    <w:nsid w:val="47C22F8A"/>
    <w:multiLevelType w:val="multilevel"/>
    <w:tmpl w:val="FAE0F396"/>
    <w:lvl w:ilvl="0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7">
    <w:nsid w:val="49406CCB"/>
    <w:multiLevelType w:val="multilevel"/>
    <w:tmpl w:val="DC4E1620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28">
    <w:nsid w:val="4D197FB4"/>
    <w:multiLevelType w:val="multilevel"/>
    <w:tmpl w:val="C262C966"/>
    <w:lvl w:ilvl="0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9">
    <w:nsid w:val="4F552D12"/>
    <w:multiLevelType w:val="multilevel"/>
    <w:tmpl w:val="AE00A4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421" w:hanging="11"/>
      </w:pPr>
      <w:rPr>
        <w:rFonts w:ascii="Times New Roman" w:eastAsia="Times New Roman" w:hAnsi="Times New Roman" w:cs="Times New Roman"/>
        <w:b/>
        <w:i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853" w:firstLine="349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357" w:firstLine="708"/>
      </w:pPr>
      <w:rPr>
        <w:rFonts w:ascii="Times New Roman" w:eastAsia="Times New Roman" w:hAnsi="Times New Roman" w:cs="Times New Roman"/>
        <w:b w:val="0"/>
        <w:i/>
        <w:smallCaps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1861" w:firstLine="1069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2365" w:firstLine="1429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869" w:firstLine="1788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373" w:firstLine="2149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3949" w:firstLine="2509"/>
      </w:pPr>
      <w:rPr>
        <w:vertAlign w:val="baseline"/>
      </w:rPr>
    </w:lvl>
  </w:abstractNum>
  <w:abstractNum w:abstractNumId="30">
    <w:nsid w:val="53540623"/>
    <w:multiLevelType w:val="multilevel"/>
    <w:tmpl w:val="5040F5F0"/>
    <w:lvl w:ilvl="0">
      <w:start w:val="1"/>
      <w:numFmt w:val="bullet"/>
      <w:lvlText w:val="o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31">
    <w:nsid w:val="53D71653"/>
    <w:multiLevelType w:val="multilevel"/>
    <w:tmpl w:val="456A54D0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32">
    <w:nsid w:val="56FD78F9"/>
    <w:multiLevelType w:val="multilevel"/>
    <w:tmpl w:val="54EE8CAC"/>
    <w:lvl w:ilvl="0">
      <w:start w:val="1"/>
      <w:numFmt w:val="bullet"/>
      <w:lvlText w:val="o"/>
      <w:lvlJc w:val="left"/>
      <w:pPr>
        <w:ind w:left="1288" w:firstLine="92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008" w:firstLine="164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728" w:firstLine="236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448" w:firstLine="308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168" w:firstLine="380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888" w:firstLine="452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608" w:firstLine="524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328" w:firstLine="596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048" w:firstLine="6688"/>
      </w:pPr>
      <w:rPr>
        <w:rFonts w:ascii="Arial" w:eastAsia="Arial" w:hAnsi="Arial" w:cs="Arial"/>
        <w:vertAlign w:val="baseline"/>
      </w:rPr>
    </w:lvl>
  </w:abstractNum>
  <w:abstractNum w:abstractNumId="33">
    <w:nsid w:val="5C626818"/>
    <w:multiLevelType w:val="multilevel"/>
    <w:tmpl w:val="6142BBB8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34">
    <w:nsid w:val="68C63330"/>
    <w:multiLevelType w:val="multilevel"/>
    <w:tmpl w:val="FD5C4BCA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35">
    <w:nsid w:val="68EF76B0"/>
    <w:multiLevelType w:val="multilevel"/>
    <w:tmpl w:val="3BC69166"/>
    <w:lvl w:ilvl="0">
      <w:start w:val="1"/>
      <w:numFmt w:val="bullet"/>
      <w:lvlText w:val="●"/>
      <w:lvlJc w:val="left"/>
      <w:pPr>
        <w:ind w:left="1429" w:firstLine="70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368" w:firstLine="200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088" w:firstLine="272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808" w:firstLine="344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528" w:firstLine="416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248" w:firstLine="488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968" w:firstLine="560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688" w:firstLine="632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408" w:firstLine="7048"/>
      </w:pPr>
      <w:rPr>
        <w:rFonts w:ascii="Arial" w:eastAsia="Arial" w:hAnsi="Arial" w:cs="Arial"/>
        <w:vertAlign w:val="baseline"/>
      </w:rPr>
    </w:lvl>
  </w:abstractNum>
  <w:abstractNum w:abstractNumId="36">
    <w:nsid w:val="6A767978"/>
    <w:multiLevelType w:val="multilevel"/>
    <w:tmpl w:val="75A6C9F0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37">
    <w:nsid w:val="6C541719"/>
    <w:multiLevelType w:val="multilevel"/>
    <w:tmpl w:val="AFDE6ECE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8">
    <w:nsid w:val="6FAF4A9E"/>
    <w:multiLevelType w:val="multilevel"/>
    <w:tmpl w:val="C40C84D2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39">
    <w:nsid w:val="715B7979"/>
    <w:multiLevelType w:val="multilevel"/>
    <w:tmpl w:val="B04021D4"/>
    <w:lvl w:ilvl="0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200" w:firstLine="68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20" w:firstLine="7560"/>
      </w:pPr>
      <w:rPr>
        <w:rFonts w:ascii="Arial" w:eastAsia="Arial" w:hAnsi="Arial" w:cs="Arial"/>
        <w:vertAlign w:val="baseline"/>
      </w:rPr>
    </w:lvl>
  </w:abstractNum>
  <w:abstractNum w:abstractNumId="40">
    <w:nsid w:val="76770B68"/>
    <w:multiLevelType w:val="multilevel"/>
    <w:tmpl w:val="7E68FEEE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41">
    <w:nsid w:val="792264F8"/>
    <w:multiLevelType w:val="multilevel"/>
    <w:tmpl w:val="B9186F10"/>
    <w:lvl w:ilvl="0">
      <w:start w:val="1"/>
      <w:numFmt w:val="bullet"/>
      <w:lvlText w:val="⎯"/>
      <w:lvlJc w:val="left"/>
      <w:pPr>
        <w:ind w:left="2869" w:firstLine="2509"/>
      </w:pPr>
      <w:rPr>
        <w:rFonts w:ascii="Arial" w:eastAsia="Arial" w:hAnsi="Arial" w:cs="Arial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42">
    <w:nsid w:val="7ADB7FE1"/>
    <w:multiLevelType w:val="multilevel"/>
    <w:tmpl w:val="51C8F49C"/>
    <w:lvl w:ilvl="0">
      <w:start w:val="1"/>
      <w:numFmt w:val="bullet"/>
      <w:lvlText w:val="●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909" w:firstLine="7549"/>
      </w:pPr>
      <w:rPr>
        <w:rFonts w:ascii="Arial" w:eastAsia="Arial" w:hAnsi="Arial" w:cs="Arial"/>
        <w:vertAlign w:val="baseline"/>
      </w:rPr>
    </w:lvl>
  </w:abstractNum>
  <w:abstractNum w:abstractNumId="43">
    <w:nsid w:val="7E863A0E"/>
    <w:multiLevelType w:val="multilevel"/>
    <w:tmpl w:val="B3182114"/>
    <w:lvl w:ilvl="0">
      <w:start w:val="1"/>
      <w:numFmt w:val="decimal"/>
      <w:lvlText w:val="6.1.2.%1."/>
      <w:lvlJc w:val="left"/>
      <w:pPr>
        <w:ind w:left="1429" w:firstLine="106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firstLine="1789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firstLine="2689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firstLine="3229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firstLine="3949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firstLine="4849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firstLine="5389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firstLine="6109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firstLine="7009"/>
      </w:pPr>
      <w:rPr>
        <w:vertAlign w:val="baseline"/>
      </w:rPr>
    </w:lvl>
  </w:abstractNum>
  <w:num w:numId="1">
    <w:abstractNumId w:val="25"/>
  </w:num>
  <w:num w:numId="2">
    <w:abstractNumId w:val="8"/>
  </w:num>
  <w:num w:numId="3">
    <w:abstractNumId w:val="5"/>
  </w:num>
  <w:num w:numId="4">
    <w:abstractNumId w:val="19"/>
  </w:num>
  <w:num w:numId="5">
    <w:abstractNumId w:val="35"/>
  </w:num>
  <w:num w:numId="6">
    <w:abstractNumId w:val="28"/>
  </w:num>
  <w:num w:numId="7">
    <w:abstractNumId w:val="1"/>
  </w:num>
  <w:num w:numId="8">
    <w:abstractNumId w:val="40"/>
  </w:num>
  <w:num w:numId="9">
    <w:abstractNumId w:val="26"/>
  </w:num>
  <w:num w:numId="10">
    <w:abstractNumId w:val="15"/>
  </w:num>
  <w:num w:numId="11">
    <w:abstractNumId w:val="17"/>
  </w:num>
  <w:num w:numId="12">
    <w:abstractNumId w:val="16"/>
  </w:num>
  <w:num w:numId="13">
    <w:abstractNumId w:val="4"/>
  </w:num>
  <w:num w:numId="14">
    <w:abstractNumId w:val="24"/>
  </w:num>
  <w:num w:numId="15">
    <w:abstractNumId w:val="37"/>
  </w:num>
  <w:num w:numId="16">
    <w:abstractNumId w:val="18"/>
  </w:num>
  <w:num w:numId="17">
    <w:abstractNumId w:val="38"/>
  </w:num>
  <w:num w:numId="18">
    <w:abstractNumId w:val="34"/>
  </w:num>
  <w:num w:numId="19">
    <w:abstractNumId w:val="2"/>
  </w:num>
  <w:num w:numId="20">
    <w:abstractNumId w:val="13"/>
  </w:num>
  <w:num w:numId="21">
    <w:abstractNumId w:val="10"/>
  </w:num>
  <w:num w:numId="22">
    <w:abstractNumId w:val="29"/>
  </w:num>
  <w:num w:numId="23">
    <w:abstractNumId w:val="36"/>
  </w:num>
  <w:num w:numId="24">
    <w:abstractNumId w:val="31"/>
  </w:num>
  <w:num w:numId="25">
    <w:abstractNumId w:val="3"/>
  </w:num>
  <w:num w:numId="26">
    <w:abstractNumId w:val="21"/>
  </w:num>
  <w:num w:numId="27">
    <w:abstractNumId w:val="11"/>
  </w:num>
  <w:num w:numId="28">
    <w:abstractNumId w:val="6"/>
  </w:num>
  <w:num w:numId="29">
    <w:abstractNumId w:val="30"/>
  </w:num>
  <w:num w:numId="30">
    <w:abstractNumId w:val="32"/>
  </w:num>
  <w:num w:numId="31">
    <w:abstractNumId w:val="9"/>
  </w:num>
  <w:num w:numId="32">
    <w:abstractNumId w:val="20"/>
  </w:num>
  <w:num w:numId="33">
    <w:abstractNumId w:val="43"/>
  </w:num>
  <w:num w:numId="34">
    <w:abstractNumId w:val="22"/>
  </w:num>
  <w:num w:numId="35">
    <w:abstractNumId w:val="33"/>
  </w:num>
  <w:num w:numId="36">
    <w:abstractNumId w:val="42"/>
  </w:num>
  <w:num w:numId="37">
    <w:abstractNumId w:val="27"/>
  </w:num>
  <w:num w:numId="38">
    <w:abstractNumId w:val="14"/>
  </w:num>
  <w:num w:numId="39">
    <w:abstractNumId w:val="0"/>
  </w:num>
  <w:num w:numId="40">
    <w:abstractNumId w:val="39"/>
  </w:num>
  <w:num w:numId="41">
    <w:abstractNumId w:val="12"/>
  </w:num>
  <w:num w:numId="42">
    <w:abstractNumId w:val="23"/>
  </w:num>
  <w:num w:numId="43">
    <w:abstractNumId w:val="4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514C3"/>
    <w:rsid w:val="000514C3"/>
    <w:rsid w:val="002E3AF4"/>
    <w:rsid w:val="00DC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17232-F7D1-4664-ACD8-218B9E28F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hyperlink" Target="https://10.0.2.246/lk" TargetMode="External"/><Relationship Id="rId138" Type="http://schemas.openxmlformats.org/officeDocument/2006/relationships/hyperlink" Target="https://10.0.2.246/lk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4.png"/><Relationship Id="rId128" Type="http://schemas.openxmlformats.org/officeDocument/2006/relationships/image" Target="media/image118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09.png"/><Relationship Id="rId134" Type="http://schemas.openxmlformats.org/officeDocument/2006/relationships/image" Target="media/image122.png"/><Relationship Id="rId139" Type="http://schemas.openxmlformats.org/officeDocument/2006/relationships/image" Target="media/image124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7.png"/><Relationship Id="rId124" Type="http://schemas.openxmlformats.org/officeDocument/2006/relationships/hyperlink" Target="http://www.nalog.ru/" TargetMode="External"/><Relationship Id="rId129" Type="http://schemas.openxmlformats.org/officeDocument/2006/relationships/image" Target="media/image119.png"/><Relationship Id="rId137" Type="http://schemas.openxmlformats.org/officeDocument/2006/relationships/image" Target="media/image123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hyperlink" Target="https://10.0.2.246/lk" TargetMode="External"/><Relationship Id="rId140" Type="http://schemas.openxmlformats.org/officeDocument/2006/relationships/image" Target="media/image1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3.png"/><Relationship Id="rId130" Type="http://schemas.openxmlformats.org/officeDocument/2006/relationships/image" Target="media/image120.png"/><Relationship Id="rId135" Type="http://schemas.openxmlformats.org/officeDocument/2006/relationships/hyperlink" Target="https://10.0.2.246/lk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rmsp.nalog.ru/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1.png"/><Relationship Id="rId125" Type="http://schemas.openxmlformats.org/officeDocument/2006/relationships/image" Target="media/image115.png"/><Relationship Id="rId141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hyperlink" Target="http://lk3-fhd.ru:8081/rsb/requirements/" TargetMode="External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hyperlink" Target="http://lk3-nalog.ru/kkt/fn/newinstance" TargetMode="External"/><Relationship Id="rId131" Type="http://schemas.openxmlformats.org/officeDocument/2006/relationships/image" Target="media/image121.png"/><Relationship Id="rId136" Type="http://schemas.openxmlformats.org/officeDocument/2006/relationships/hyperlink" Target="https://10.0.2.246/lk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224</Pages>
  <Words>38715</Words>
  <Characters>220679</Characters>
  <Application>Microsoft Office Word</Application>
  <DocSecurity>0</DocSecurity>
  <Lines>1838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Panych</cp:lastModifiedBy>
  <cp:revision>2</cp:revision>
  <dcterms:created xsi:type="dcterms:W3CDTF">2017-04-26T16:11:00Z</dcterms:created>
  <dcterms:modified xsi:type="dcterms:W3CDTF">2017-04-26T16:14:00Z</dcterms:modified>
</cp:coreProperties>
</file>