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84" w:rsidRDefault="00905C84" w:rsidP="008E444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772C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05C84" w:rsidRPr="006772C6" w:rsidRDefault="009E7246" w:rsidP="009E7246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6290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05C84" w:rsidRPr="006772C6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905C84" w:rsidRPr="006772C6" w:rsidRDefault="00905C84" w:rsidP="008E444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72C6">
        <w:rPr>
          <w:rFonts w:ascii="Times New Roman" w:hAnsi="Times New Roman" w:cs="Times New Roman"/>
          <w:sz w:val="24"/>
          <w:szCs w:val="24"/>
        </w:rPr>
        <w:t>от</w:t>
      </w:r>
      <w:r w:rsidR="00633728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r w:rsidR="00633728">
        <w:rPr>
          <w:rFonts w:ascii="Times New Roman" w:hAnsi="Times New Roman" w:cs="Times New Roman"/>
          <w:sz w:val="24"/>
          <w:szCs w:val="24"/>
        </w:rPr>
        <w:t>марта</w:t>
      </w:r>
      <w:r w:rsidRPr="006772C6">
        <w:rPr>
          <w:rFonts w:ascii="Times New Roman" w:hAnsi="Times New Roman" w:cs="Times New Roman"/>
          <w:sz w:val="24"/>
          <w:szCs w:val="24"/>
        </w:rPr>
        <w:t xml:space="preserve"> 20</w:t>
      </w:r>
      <w:r w:rsidR="00633728">
        <w:rPr>
          <w:rFonts w:ascii="Times New Roman" w:hAnsi="Times New Roman" w:cs="Times New Roman"/>
          <w:sz w:val="24"/>
          <w:szCs w:val="24"/>
        </w:rPr>
        <w:t xml:space="preserve">17 </w:t>
      </w:r>
      <w:r w:rsidRPr="006772C6">
        <w:rPr>
          <w:rFonts w:ascii="Times New Roman" w:hAnsi="Times New Roman" w:cs="Times New Roman"/>
          <w:sz w:val="24"/>
          <w:szCs w:val="24"/>
        </w:rPr>
        <w:t xml:space="preserve">г.    </w:t>
      </w:r>
    </w:p>
    <w:bookmarkEnd w:id="0"/>
    <w:p w:rsidR="00905C84" w:rsidRPr="006772C6" w:rsidRDefault="00905C84" w:rsidP="008E444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772C6">
        <w:rPr>
          <w:rFonts w:ascii="Times New Roman" w:hAnsi="Times New Roman" w:cs="Times New Roman"/>
          <w:sz w:val="24"/>
          <w:szCs w:val="24"/>
        </w:rPr>
        <w:t>№</w:t>
      </w:r>
      <w:r w:rsidR="00633728" w:rsidRPr="00633728">
        <w:rPr>
          <w:sz w:val="28"/>
          <w:szCs w:val="28"/>
        </w:rPr>
        <w:t xml:space="preserve"> </w:t>
      </w:r>
      <w:r w:rsidR="00633728" w:rsidRPr="00633728">
        <w:rPr>
          <w:rFonts w:ascii="Times New Roman" w:hAnsi="Times New Roman" w:cs="Times New Roman"/>
          <w:sz w:val="24"/>
          <w:szCs w:val="24"/>
        </w:rPr>
        <w:t>ММВ-7-20/229@</w:t>
      </w:r>
    </w:p>
    <w:p w:rsidR="00905C84" w:rsidRDefault="00905C84"/>
    <w:p w:rsidR="00CF401D" w:rsidRDefault="00905C84" w:rsidP="001D07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84">
        <w:rPr>
          <w:rFonts w:ascii="Times New Roman" w:hAnsi="Times New Roman" w:cs="Times New Roman"/>
          <w:b/>
          <w:sz w:val="28"/>
          <w:szCs w:val="28"/>
        </w:rPr>
        <w:t>Дополнительные реквизиты фискальных документов</w:t>
      </w:r>
    </w:p>
    <w:p w:rsidR="003873F1" w:rsidRPr="003873F1" w:rsidRDefault="003873F1" w:rsidP="001D07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73F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873F1" w:rsidRPr="003873F1" w:rsidRDefault="003873F1" w:rsidP="001D07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F1" w:rsidRPr="0009193B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3B">
        <w:rPr>
          <w:rFonts w:ascii="Times New Roman" w:hAnsi="Times New Roman" w:cs="Times New Roman"/>
          <w:sz w:val="28"/>
          <w:szCs w:val="28"/>
        </w:rPr>
        <w:t>1. </w:t>
      </w:r>
      <w:r w:rsidR="00DB10F9" w:rsidRPr="0009193B">
        <w:rPr>
          <w:rFonts w:ascii="Times New Roman" w:hAnsi="Times New Roman" w:cs="Times New Roman"/>
          <w:sz w:val="28"/>
          <w:szCs w:val="28"/>
        </w:rPr>
        <w:t>Настоящий Документ</w:t>
      </w:r>
      <w:r w:rsidR="001D0781" w:rsidRPr="0009193B">
        <w:rPr>
          <w:rFonts w:ascii="Times New Roman" w:hAnsi="Times New Roman" w:cs="Times New Roman"/>
          <w:sz w:val="28"/>
          <w:szCs w:val="28"/>
        </w:rPr>
        <w:t xml:space="preserve"> определяет дополнительные реквизиты фискальных документов, обязательные к использованию, в случаях, предусмотренных форматами фискальных документов, обязательных к использованию.</w:t>
      </w:r>
    </w:p>
    <w:p w:rsidR="003873F1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3B">
        <w:rPr>
          <w:rFonts w:ascii="Times New Roman" w:hAnsi="Times New Roman" w:cs="Times New Roman"/>
          <w:sz w:val="28"/>
          <w:szCs w:val="28"/>
        </w:rPr>
        <w:t>2. </w:t>
      </w:r>
      <w:r w:rsidR="0062726A" w:rsidRPr="0009193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E828BB" w:rsidRPr="0009193B">
        <w:rPr>
          <w:rFonts w:ascii="Times New Roman" w:hAnsi="Times New Roman" w:cs="Times New Roman"/>
          <w:sz w:val="28"/>
          <w:szCs w:val="28"/>
        </w:rPr>
        <w:t xml:space="preserve">для </w:t>
      </w:r>
      <w:r w:rsidR="0062726A" w:rsidRPr="0009193B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A84A53" w:rsidRPr="0009193B">
        <w:rPr>
          <w:rFonts w:ascii="Times New Roman" w:hAnsi="Times New Roman" w:cs="Times New Roman"/>
          <w:sz w:val="28"/>
          <w:szCs w:val="28"/>
        </w:rPr>
        <w:t xml:space="preserve">в фискальных документах </w:t>
      </w:r>
      <w:r w:rsidR="0062726A" w:rsidRPr="0009193B">
        <w:rPr>
          <w:rFonts w:ascii="Times New Roman" w:hAnsi="Times New Roman" w:cs="Times New Roman"/>
          <w:sz w:val="28"/>
          <w:szCs w:val="28"/>
        </w:rPr>
        <w:t>дополнительн</w:t>
      </w:r>
      <w:r w:rsidR="00E828BB" w:rsidRPr="0009193B">
        <w:rPr>
          <w:rFonts w:ascii="Times New Roman" w:hAnsi="Times New Roman" w:cs="Times New Roman"/>
          <w:sz w:val="28"/>
          <w:szCs w:val="28"/>
        </w:rPr>
        <w:t>ых</w:t>
      </w:r>
      <w:r w:rsidR="0062726A" w:rsidRPr="0009193B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828BB" w:rsidRPr="0009193B">
        <w:rPr>
          <w:rFonts w:ascii="Times New Roman" w:hAnsi="Times New Roman" w:cs="Times New Roman"/>
          <w:sz w:val="28"/>
          <w:szCs w:val="28"/>
        </w:rPr>
        <w:t>ов</w:t>
      </w:r>
      <w:r w:rsidR="0062726A" w:rsidRPr="0009193B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A84A53" w:rsidRPr="0009193B">
        <w:rPr>
          <w:rFonts w:ascii="Times New Roman" w:hAnsi="Times New Roman" w:cs="Times New Roman"/>
          <w:sz w:val="28"/>
          <w:szCs w:val="28"/>
        </w:rPr>
        <w:t>е</w:t>
      </w:r>
      <w:r w:rsidR="0062726A" w:rsidRPr="0009193B">
        <w:rPr>
          <w:rFonts w:ascii="Times New Roman" w:hAnsi="Times New Roman" w:cs="Times New Roman"/>
          <w:sz w:val="28"/>
          <w:szCs w:val="28"/>
        </w:rPr>
        <w:t>тся в соответствии с версией форматов фискальных документов.</w:t>
      </w:r>
    </w:p>
    <w:p w:rsidR="0062726A" w:rsidRPr="003873F1" w:rsidRDefault="0062726A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2C6" w:rsidRDefault="003873F1" w:rsidP="001D0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Дополнительные реквизиты фискальных </w:t>
      </w:r>
      <w:r w:rsidR="00C70CFD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3873F1" w:rsidRPr="003873F1" w:rsidRDefault="003873F1" w:rsidP="001D0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C6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2C6" w:rsidRPr="006772C6">
        <w:rPr>
          <w:rFonts w:ascii="Times New Roman" w:hAnsi="Times New Roman" w:cs="Times New Roman"/>
          <w:sz w:val="28"/>
          <w:szCs w:val="28"/>
        </w:rPr>
        <w:t xml:space="preserve">. Дополнительные реквизиты </w:t>
      </w:r>
      <w:r w:rsidR="00024325">
        <w:rPr>
          <w:rFonts w:ascii="Times New Roman" w:hAnsi="Times New Roman" w:cs="Times New Roman"/>
          <w:sz w:val="28"/>
          <w:szCs w:val="28"/>
        </w:rPr>
        <w:t>о</w:t>
      </w:r>
      <w:r w:rsidR="006772C6" w:rsidRPr="006772C6">
        <w:rPr>
          <w:rFonts w:ascii="Times New Roman" w:hAnsi="Times New Roman" w:cs="Times New Roman"/>
          <w:sz w:val="28"/>
          <w:szCs w:val="28"/>
        </w:rPr>
        <w:t>тчета о</w:t>
      </w:r>
      <w:r w:rsidR="006772C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CE48D9">
        <w:rPr>
          <w:rFonts w:ascii="Times New Roman" w:hAnsi="Times New Roman" w:cs="Times New Roman"/>
          <w:sz w:val="28"/>
          <w:szCs w:val="28"/>
        </w:rPr>
        <w:t xml:space="preserve"> и </w:t>
      </w:r>
      <w:r w:rsidR="00024325">
        <w:rPr>
          <w:rFonts w:ascii="Times New Roman" w:hAnsi="Times New Roman" w:cs="Times New Roman"/>
          <w:sz w:val="28"/>
          <w:szCs w:val="28"/>
        </w:rPr>
        <w:t>о</w:t>
      </w:r>
      <w:r w:rsidR="00CE48D9" w:rsidRPr="004277F7">
        <w:rPr>
          <w:rFonts w:ascii="Times New Roman" w:hAnsi="Times New Roman" w:cs="Times New Roman"/>
          <w:sz w:val="28"/>
          <w:szCs w:val="28"/>
        </w:rPr>
        <w:t>тчета об изменении параметров регистрации</w:t>
      </w:r>
      <w:r w:rsidR="008E44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8E4440" w:rsidRPr="00313EC1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313EC1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версия </w:t>
            </w:r>
            <w:r w:rsidR="007F6839" w:rsidRPr="00D071C6">
              <w:rPr>
                <w:rFonts w:ascii="Times New Roman" w:hAnsi="Times New Roman" w:cs="Times New Roman"/>
                <w:sz w:val="28"/>
                <w:szCs w:val="28"/>
              </w:rPr>
              <w:t>форматов фискальных документов</w:t>
            </w:r>
            <w:r w:rsidR="007F6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313EC1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  <w:hideMark/>
          </w:tcPr>
          <w:p w:rsidR="008E4440" w:rsidRPr="00313EC1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13EC1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EC1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</w:t>
            </w:r>
            <w:r w:rsidR="007F6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313EC1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313EC1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 </w:t>
            </w:r>
            <w:r w:rsidR="0028153B"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r w:rsidR="0028153B">
              <w:rPr>
                <w:rFonts w:ascii="Times New Roman" w:hAnsi="Times New Roman" w:cs="Times New Roman"/>
                <w:sz w:val="28"/>
                <w:szCs w:val="28"/>
              </w:rPr>
              <w:t>применения контрольно-кассовой техники в</w:t>
            </w:r>
            <w:r w:rsidR="0028153B"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 w:rsidR="0028153B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="0028153B"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предусматривающем обязательной передачи фискальных документов в налоговые органы в электронной форме че</w:t>
            </w:r>
            <w:r w:rsidR="0028153B">
              <w:rPr>
                <w:rFonts w:ascii="Times New Roman" w:hAnsi="Times New Roman" w:cs="Times New Roman"/>
                <w:sz w:val="28"/>
                <w:szCs w:val="28"/>
              </w:rPr>
              <w:t>рез оператора фискальных данных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г) признак установки принтера в автомат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>ическом устройстве для расчетов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д) признак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автоматизированной системы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бланков строгой отчетности;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е) признак шифрования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153B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 </w:t>
            </w:r>
            <w:r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признак осуществления расчета с покупателем (клиентом) в автоматическом режиме с применением контрольно-кассовой техники без участия уполномоченного лица организации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признак 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B3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>при осуществлении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расчетов </w:t>
            </w:r>
            <w:r w:rsidR="00AF1B3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электронных средств платежа 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48D9" w:rsidRPr="00CE48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 xml:space="preserve">ционно-телекоммуникационной 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>сети «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  <w:hideMark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номер </w:t>
            </w:r>
            <w:r w:rsidR="00CE48D9" w:rsidRPr="00CE48D9">
              <w:rPr>
                <w:rFonts w:ascii="Times New Roman" w:hAnsi="Times New Roman" w:cs="Times New Roman"/>
                <w:sz w:val="28"/>
                <w:szCs w:val="28"/>
              </w:rPr>
              <w:t>автоматическо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E48D9" w:rsidRPr="00CE48D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8D9" w:rsidRPr="00CE48D9">
              <w:rPr>
                <w:rFonts w:ascii="Times New Roman" w:hAnsi="Times New Roman" w:cs="Times New Roman"/>
                <w:sz w:val="28"/>
                <w:szCs w:val="28"/>
              </w:rPr>
              <w:t xml:space="preserve"> для расчетов</w:t>
            </w:r>
            <w:r w:rsidR="002D06B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номер автомата)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 продажа подакцизного товара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признак расчетов </w:t>
            </w:r>
            <w:r w:rsidR="00CE48D9">
              <w:rPr>
                <w:rFonts w:ascii="Times New Roman" w:hAnsi="Times New Roman" w:cs="Times New Roman"/>
                <w:sz w:val="28"/>
                <w:szCs w:val="28"/>
              </w:rPr>
              <w:t>при оказании услуг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признак проведения азартных игр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признак проведения лотереи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80222D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0222D">
              <w:rPr>
                <w:rFonts w:ascii="Times New Roman" w:hAnsi="Times New Roman" w:cs="Times New Roman"/>
                <w:sz w:val="28"/>
                <w:szCs w:val="28"/>
              </w:rPr>
              <w:t>) признак банковского платежного агента (субагента) и (или) платежного агента (субагента), поверенного, комиссионера;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заводской номер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  <w:hideMark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кассира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оператора фискальных данных;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наименование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оператора фискальных данны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версия 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="00710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0DB1" w:rsidRPr="00710DB1">
              <w:rPr>
                <w:rFonts w:ascii="Times New Roman" w:hAnsi="Times New Roman" w:cs="Times New Roman"/>
                <w:sz w:val="28"/>
                <w:szCs w:val="28"/>
              </w:rPr>
              <w:t>указанн</w:t>
            </w:r>
            <w:r w:rsidR="00710D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10DB1"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изготовителем </w:t>
            </w:r>
            <w:r w:rsidR="00710DB1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="00710DB1"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программных средствах версии модели </w:t>
            </w:r>
            <w:r w:rsidR="00710DB1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="007F6839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28153B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версия </w:t>
            </w:r>
            <w:r w:rsidR="007F6839" w:rsidRPr="00D071C6">
              <w:rPr>
                <w:rFonts w:ascii="Times New Roman" w:hAnsi="Times New Roman" w:cs="Times New Roman"/>
                <w:sz w:val="28"/>
                <w:szCs w:val="28"/>
              </w:rPr>
              <w:t>форматов фискальных д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окументов контрольно-кассовой техники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записанная в контрольно-кассовую технику при ее изготовлении и при изменении программного обеспечения контрольно-кассовой техники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B37FA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версия 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форматов фискальных документов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, записанная в фискальный накопитель при его изготовлении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4440" w:rsidRPr="004277F7" w:rsidTr="00CE48D9">
        <w:trPr>
          <w:cantSplit/>
          <w:trHeight w:val="302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B37FA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срок действия (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 ключ</w:t>
            </w:r>
            <w:r w:rsidR="00811A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4440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фискального признака;</w:t>
            </w:r>
          </w:p>
        </w:tc>
      </w:tr>
      <w:tr w:rsidR="008E4440" w:rsidRPr="004277F7" w:rsidTr="00CE48D9">
        <w:trPr>
          <w:cantSplit/>
          <w:trHeight w:val="80"/>
        </w:trPr>
        <w:tc>
          <w:tcPr>
            <w:tcW w:w="9571" w:type="dxa"/>
            <w:shd w:val="clear" w:color="auto" w:fill="auto"/>
            <w:noWrap/>
          </w:tcPr>
          <w:p w:rsidR="008E4440" w:rsidRPr="004277F7" w:rsidRDefault="00B37FA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E4440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 номер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фискального документа.</w:t>
            </w:r>
          </w:p>
        </w:tc>
      </w:tr>
    </w:tbl>
    <w:p w:rsidR="00B07D83" w:rsidRPr="004277F7" w:rsidRDefault="00B07D83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83" w:rsidRPr="004277F7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2C6" w:rsidRPr="004277F7">
        <w:rPr>
          <w:rFonts w:ascii="Times New Roman" w:hAnsi="Times New Roman" w:cs="Times New Roman"/>
          <w:sz w:val="28"/>
          <w:szCs w:val="28"/>
        </w:rPr>
        <w:t>. </w:t>
      </w:r>
      <w:r w:rsidR="00313EC1" w:rsidRPr="004277F7">
        <w:rPr>
          <w:rFonts w:ascii="Times New Roman" w:hAnsi="Times New Roman" w:cs="Times New Roman"/>
          <w:sz w:val="28"/>
          <w:szCs w:val="28"/>
        </w:rPr>
        <w:t xml:space="preserve">Дополнительные реквизиты </w:t>
      </w:r>
      <w:r w:rsidR="00024325">
        <w:rPr>
          <w:rFonts w:ascii="Times New Roman" w:hAnsi="Times New Roman" w:cs="Times New Roman"/>
          <w:sz w:val="28"/>
          <w:szCs w:val="28"/>
        </w:rPr>
        <w:t>о</w:t>
      </w:r>
      <w:r w:rsidR="00313EC1" w:rsidRPr="004277F7">
        <w:rPr>
          <w:rFonts w:ascii="Times New Roman" w:hAnsi="Times New Roman" w:cs="Times New Roman"/>
          <w:sz w:val="28"/>
          <w:szCs w:val="28"/>
        </w:rPr>
        <w:t>тчета об открытии смены: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313EC1" w:rsidRPr="004277F7" w:rsidTr="00725B86">
        <w:trPr>
          <w:cantSplit/>
          <w:trHeight w:val="302"/>
        </w:trPr>
        <w:tc>
          <w:tcPr>
            <w:tcW w:w="9355" w:type="dxa"/>
            <w:shd w:val="clear" w:color="auto" w:fill="auto"/>
            <w:noWrap/>
            <w:hideMark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фискального документа;</w:t>
            </w:r>
          </w:p>
        </w:tc>
      </w:tr>
      <w:tr w:rsidR="00313EC1" w:rsidRPr="004277F7" w:rsidTr="00725B86">
        <w:trPr>
          <w:cantSplit/>
          <w:trHeight w:val="302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r w:rsidR="00313EC1" w:rsidRPr="00D071C6">
              <w:rPr>
                <w:rFonts w:ascii="Times New Roman" w:hAnsi="Times New Roman" w:cs="Times New Roman"/>
                <w:sz w:val="28"/>
                <w:szCs w:val="28"/>
              </w:rPr>
              <w:t xml:space="preserve">версия 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форматов фискальных документов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3EC1" w:rsidRPr="004277F7" w:rsidTr="00725B86">
        <w:trPr>
          <w:cantSplit/>
          <w:trHeight w:val="302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в) </w:t>
            </w:r>
            <w:r w:rsidR="004C35B7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и </w:t>
            </w:r>
            <w:r w:rsidR="004C35B7" w:rsidRPr="0080222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80222D" w:rsidRPr="008022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 (при наличии)</w:t>
            </w:r>
            <w:r w:rsidR="00B37FAF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 w:rsidR="004C35B7" w:rsidRPr="004277F7">
              <w:rPr>
                <w:rFonts w:ascii="Times New Roman" w:hAnsi="Times New Roman" w:cs="Times New Roman"/>
                <w:sz w:val="28"/>
                <w:szCs w:val="28"/>
              </w:rPr>
              <w:t>, уполномоченного пользователем на формирование фискального документа;</w:t>
            </w:r>
          </w:p>
        </w:tc>
      </w:tr>
      <w:tr w:rsidR="00313EC1" w:rsidRPr="004277F7" w:rsidTr="00725B86">
        <w:trPr>
          <w:cantSplit/>
          <w:trHeight w:val="302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кассира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3EC1" w:rsidRPr="004277F7" w:rsidTr="00725B86">
        <w:trPr>
          <w:cantSplit/>
          <w:trHeight w:val="302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>номер смены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3EC1" w:rsidRPr="004277F7" w:rsidTr="00725B86">
        <w:trPr>
          <w:cantSplit/>
          <w:trHeight w:val="301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е) 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превышения времени ожидания ответа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оператора фискальных данных;</w:t>
            </w:r>
          </w:p>
        </w:tc>
      </w:tr>
      <w:tr w:rsidR="00313EC1" w:rsidRPr="004277F7" w:rsidTr="00725B86">
        <w:trPr>
          <w:cantSplit/>
          <w:trHeight w:val="250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ж) 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признак необходимости срочной замены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накопителя;</w:t>
            </w:r>
          </w:p>
        </w:tc>
      </w:tr>
      <w:tr w:rsidR="00313EC1" w:rsidRPr="004277F7" w:rsidTr="00725B86">
        <w:trPr>
          <w:cantSplit/>
          <w:trHeight w:val="225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переполнения памяти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накопителя;</w:t>
            </w:r>
          </w:p>
        </w:tc>
      </w:tr>
      <w:tr w:rsidR="00313EC1" w:rsidRPr="004277F7" w:rsidTr="00725B86">
        <w:trPr>
          <w:cantSplit/>
          <w:trHeight w:val="316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710DB1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 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 xml:space="preserve">истечения </w:t>
            </w:r>
            <w:r w:rsidR="00D071C6" w:rsidRPr="00934155">
              <w:rPr>
                <w:rFonts w:ascii="Times New Roman" w:hAnsi="Times New Roman" w:cs="Times New Roman"/>
                <w:sz w:val="28"/>
                <w:szCs w:val="28"/>
              </w:rPr>
              <w:t>срока действия</w:t>
            </w:r>
            <w:r w:rsidR="00313EC1" w:rsidRPr="00934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C6" w:rsidRPr="009341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3EC1" w:rsidRPr="00934155">
              <w:rPr>
                <w:rFonts w:ascii="Times New Roman" w:hAnsi="Times New Roman" w:cs="Times New Roman"/>
                <w:sz w:val="28"/>
                <w:szCs w:val="28"/>
              </w:rPr>
              <w:t>ресурса</w:t>
            </w:r>
            <w:r w:rsidR="00D071C6" w:rsidRPr="009341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3EC1" w:rsidRPr="00934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55" w:rsidRPr="00934155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="00811A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4155" w:rsidRPr="00934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6F" w:rsidRPr="00934155">
              <w:rPr>
                <w:rFonts w:ascii="Times New Roman" w:hAnsi="Times New Roman" w:cs="Times New Roman"/>
                <w:sz w:val="28"/>
                <w:szCs w:val="28"/>
              </w:rPr>
              <w:t xml:space="preserve">фискального </w:t>
            </w:r>
            <w:r w:rsidR="00F33388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3EC1" w:rsidRPr="004277F7" w:rsidTr="00725B86">
        <w:trPr>
          <w:cantSplit/>
          <w:trHeight w:val="291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8E4440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к) </w:t>
            </w:r>
            <w:r w:rsidR="00313EC1" w:rsidRPr="00D071C6">
              <w:rPr>
                <w:rFonts w:ascii="Times New Roman" w:hAnsi="Times New Roman" w:cs="Times New Roman"/>
                <w:sz w:val="28"/>
                <w:szCs w:val="28"/>
              </w:rPr>
              <w:t>сообщение оператора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3EC1" w:rsidRPr="004277F7" w:rsidTr="00725B86">
        <w:trPr>
          <w:cantSplit/>
          <w:trHeight w:val="418"/>
        </w:trPr>
        <w:tc>
          <w:tcPr>
            <w:tcW w:w="9355" w:type="dxa"/>
            <w:shd w:val="clear" w:color="auto" w:fill="auto"/>
            <w:noWrap/>
          </w:tcPr>
          <w:p w:rsidR="00313EC1" w:rsidRPr="004277F7" w:rsidRDefault="00710DB1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 </w:t>
            </w:r>
            <w:r w:rsidR="00313EC1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версия </w:t>
            </w:r>
            <w:r w:rsidR="009E724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программных средствах версии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контрольно-кассовой техники</w:t>
            </w: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13EC1" w:rsidRPr="004277F7" w:rsidRDefault="00313EC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Pr="004277F7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825" w:rsidRPr="004277F7">
        <w:rPr>
          <w:rFonts w:ascii="Times New Roman" w:hAnsi="Times New Roman" w:cs="Times New Roman"/>
          <w:sz w:val="28"/>
          <w:szCs w:val="28"/>
        </w:rPr>
        <w:t>. Дополнительные реквизиты кассового чека коррекции (бланка строгой отчетности коррекции):</w:t>
      </w:r>
    </w:p>
    <w:tbl>
      <w:tblPr>
        <w:tblW w:w="5070" w:type="pct"/>
        <w:jc w:val="center"/>
        <w:tblLayout w:type="fixed"/>
        <w:tblLook w:val="04A0" w:firstRow="1" w:lastRow="0" w:firstColumn="1" w:lastColumn="0" w:noHBand="0" w:noVBand="1"/>
      </w:tblPr>
      <w:tblGrid>
        <w:gridCol w:w="9705"/>
      </w:tblGrid>
      <w:tr w:rsidR="00594825" w:rsidRPr="004277F7" w:rsidTr="00725B86">
        <w:trPr>
          <w:cantSplit/>
          <w:trHeight w:val="302"/>
          <w:jc w:val="center"/>
        </w:trPr>
        <w:tc>
          <w:tcPr>
            <w:tcW w:w="9486" w:type="dxa"/>
            <w:shd w:val="clear" w:color="auto" w:fill="auto"/>
            <w:noWrap/>
          </w:tcPr>
          <w:p w:rsidR="00594825" w:rsidRPr="004277F7" w:rsidRDefault="00725B86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6DB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кассира;</w:t>
            </w:r>
          </w:p>
        </w:tc>
      </w:tr>
      <w:tr w:rsidR="00594825" w:rsidRPr="004277F7" w:rsidTr="00725B86">
        <w:trPr>
          <w:cantSplit/>
          <w:trHeight w:val="247"/>
          <w:jc w:val="center"/>
        </w:trPr>
        <w:tc>
          <w:tcPr>
            <w:tcW w:w="9486" w:type="dxa"/>
            <w:shd w:val="clear" w:color="auto" w:fill="auto"/>
            <w:noWrap/>
          </w:tcPr>
          <w:p w:rsidR="00594825" w:rsidRPr="004277F7" w:rsidRDefault="00725B86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56DB" w:rsidRPr="004277F7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594825" w:rsidRPr="004277F7">
              <w:rPr>
                <w:rFonts w:ascii="Times New Roman" w:hAnsi="Times New Roman" w:cs="Times New Roman"/>
                <w:sz w:val="28"/>
                <w:szCs w:val="28"/>
              </w:rPr>
              <w:t>тип коррекции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4825" w:rsidRPr="004277F7" w:rsidTr="00725B86">
        <w:trPr>
          <w:cantSplit/>
          <w:trHeight w:val="302"/>
          <w:jc w:val="center"/>
        </w:trPr>
        <w:tc>
          <w:tcPr>
            <w:tcW w:w="9486" w:type="dxa"/>
            <w:shd w:val="clear" w:color="auto" w:fill="auto"/>
            <w:noWrap/>
          </w:tcPr>
          <w:p w:rsidR="00594825" w:rsidRPr="004277F7" w:rsidRDefault="00725B86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56DB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94825" w:rsidRPr="004277F7">
              <w:rPr>
                <w:rFonts w:ascii="Times New Roman" w:hAnsi="Times New Roman" w:cs="Times New Roman"/>
                <w:sz w:val="28"/>
                <w:szCs w:val="28"/>
              </w:rPr>
              <w:t>основание для коррекции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4825" w:rsidRPr="004277F7" w:rsidTr="00725B86">
        <w:trPr>
          <w:cantSplit/>
          <w:trHeight w:val="418"/>
          <w:jc w:val="center"/>
        </w:trPr>
        <w:tc>
          <w:tcPr>
            <w:tcW w:w="9486" w:type="dxa"/>
            <w:shd w:val="clear" w:color="auto" w:fill="auto"/>
            <w:noWrap/>
          </w:tcPr>
          <w:p w:rsidR="00594825" w:rsidRPr="004277F7" w:rsidRDefault="00725B86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4C63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A6316F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фискальный признак </w:t>
            </w:r>
            <w:r w:rsidR="00A6316F" w:rsidRPr="00F6733C">
              <w:rPr>
                <w:rFonts w:ascii="Times New Roman" w:hAnsi="Times New Roman" w:cs="Times New Roman"/>
                <w:sz w:val="28"/>
                <w:szCs w:val="28"/>
              </w:rPr>
              <w:t>сообщения для архива</w:t>
            </w:r>
            <w:r w:rsidR="00F673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6733C" w:rsidRPr="00F6733C">
              <w:rPr>
                <w:rFonts w:ascii="Times New Roman" w:hAnsi="Times New Roman" w:cs="Times New Roman"/>
                <w:sz w:val="28"/>
                <w:szCs w:val="28"/>
              </w:rPr>
              <w:t>сообщения долговременного хранения, хранящегося в архиве фискального накопителя</w:t>
            </w:r>
            <w:r w:rsidR="00F67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316F" w:rsidRPr="00F67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4825" w:rsidRPr="004277F7" w:rsidRDefault="00594825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Pr="004277F7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4825" w:rsidRPr="004277F7">
        <w:rPr>
          <w:rFonts w:ascii="Times New Roman" w:hAnsi="Times New Roman" w:cs="Times New Roman"/>
          <w:sz w:val="28"/>
          <w:szCs w:val="28"/>
        </w:rPr>
        <w:t>. Дополнительные реквизиты отчета о закрытии смены: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A6316F" w:rsidRPr="004277F7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4277F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Pr="00D071C6">
              <w:rPr>
                <w:rFonts w:ascii="Times New Roman" w:hAnsi="Times New Roman" w:cs="Times New Roman"/>
                <w:sz w:val="28"/>
                <w:szCs w:val="28"/>
              </w:rPr>
              <w:t>версия форматов фискальных документов</w:t>
            </w: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316F" w:rsidRPr="004277F7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4277F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б) идентификационный номер налогоплательщика кассира;</w:t>
            </w:r>
          </w:p>
        </w:tc>
      </w:tr>
      <w:tr w:rsidR="00A6316F" w:rsidRPr="004277F7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4277F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в) номер смены;</w:t>
            </w:r>
          </w:p>
        </w:tc>
      </w:tr>
      <w:tr w:rsidR="00A6316F" w:rsidRPr="004277F7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4277F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г) количество кассовых чеков (бланков строгой отчетности) за смену;</w:t>
            </w:r>
          </w:p>
        </w:tc>
      </w:tr>
      <w:tr w:rsidR="00A6316F" w:rsidRPr="004277F7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4277F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д) общее количество фискальных документов за смену;</w:t>
            </w:r>
          </w:p>
        </w:tc>
      </w:tr>
      <w:tr w:rsidR="00A6316F" w:rsidRPr="00594825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F7">
              <w:rPr>
                <w:rFonts w:ascii="Times New Roman" w:hAnsi="Times New Roman" w:cs="Times New Roman"/>
                <w:sz w:val="28"/>
                <w:szCs w:val="28"/>
              </w:rPr>
              <w:t>е) количество непереданных фискальных документов;</w:t>
            </w:r>
          </w:p>
        </w:tc>
      </w:tr>
      <w:tr w:rsidR="00A6316F" w:rsidRPr="00594825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r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="00BE4C6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F6733C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 из непереданных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фискальных документов;</w:t>
            </w:r>
          </w:p>
        </w:tc>
      </w:tr>
      <w:tr w:rsidR="00A6316F" w:rsidRPr="00594825" w:rsidTr="00725B86">
        <w:trPr>
          <w:trHeight w:val="247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E00CF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 </w:t>
            </w:r>
            <w:r w:rsidR="00A6316F"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превышения времени ожидания ответа </w:t>
            </w:r>
            <w:r w:rsidR="00A6316F">
              <w:rPr>
                <w:rFonts w:ascii="Times New Roman" w:hAnsi="Times New Roman" w:cs="Times New Roman"/>
                <w:sz w:val="28"/>
                <w:szCs w:val="28"/>
              </w:rPr>
              <w:t>оператора фискальных данных;</w:t>
            </w:r>
          </w:p>
        </w:tc>
      </w:tr>
      <w:tr w:rsidR="00A6316F" w:rsidRPr="00594825" w:rsidTr="00725B86">
        <w:trPr>
          <w:trHeight w:val="210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r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признак необходимости срочной замены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накопителя;</w:t>
            </w:r>
          </w:p>
        </w:tc>
      </w:tr>
      <w:tr w:rsidR="00A6316F" w:rsidRPr="00594825" w:rsidTr="00725B86">
        <w:trPr>
          <w:trHeight w:val="171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r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переполнения памяти </w:t>
            </w:r>
            <w:r w:rsidRPr="00A6316F"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накопителя;</w:t>
            </w:r>
          </w:p>
        </w:tc>
      </w:tr>
      <w:tr w:rsidR="00A6316F" w:rsidRPr="00594825" w:rsidTr="00725B86">
        <w:trPr>
          <w:trHeight w:val="26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594825" w:rsidRDefault="0080222D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 </w:t>
            </w:r>
            <w:r w:rsidR="00D071C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истечения срока действия</w:t>
            </w:r>
            <w:r w:rsidR="00D071C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ресурса)</w:t>
            </w:r>
            <w:r w:rsidR="00811ADD">
              <w:rPr>
                <w:rFonts w:ascii="Times New Roman" w:hAnsi="Times New Roman" w:cs="Times New Roman"/>
                <w:sz w:val="28"/>
                <w:szCs w:val="28"/>
              </w:rPr>
              <w:t xml:space="preserve"> ключа</w:t>
            </w:r>
            <w:r w:rsidR="00D071C6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фискального </w:t>
            </w:r>
            <w:r w:rsidR="00F33388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  <w:r w:rsidR="00A6316F" w:rsidRPr="00A631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316F" w:rsidRPr="00594825" w:rsidTr="00725B86">
        <w:trPr>
          <w:trHeight w:val="238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BE4C63" w:rsidRDefault="0080222D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 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сообщение оператора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</w:t>
            </w:r>
            <w:r w:rsidR="00A6316F" w:rsidRPr="00D071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316F" w:rsidRPr="00594825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BE4C63" w:rsidRDefault="00BE4C63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C63">
              <w:rPr>
                <w:rFonts w:ascii="Times New Roman" w:hAnsi="Times New Roman" w:cs="Times New Roman"/>
                <w:sz w:val="28"/>
                <w:szCs w:val="28"/>
              </w:rPr>
              <w:t>н) итоговые суммы расчетов, указанных в кассовых чеках (</w:t>
            </w:r>
            <w:r w:rsidR="0080222D" w:rsidRPr="004277F7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0222D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строгой отчетности</w:t>
            </w:r>
            <w:r w:rsidRPr="00BE4C63">
              <w:rPr>
                <w:rFonts w:ascii="Times New Roman" w:hAnsi="Times New Roman" w:cs="Times New Roman"/>
                <w:sz w:val="28"/>
                <w:szCs w:val="28"/>
              </w:rPr>
              <w:t xml:space="preserve">) и кассовых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чеках коррекции (</w:t>
            </w:r>
            <w:r w:rsidR="0080222D" w:rsidRPr="004277F7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80222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0222D" w:rsidRPr="004277F7">
              <w:rPr>
                <w:rFonts w:ascii="Times New Roman" w:hAnsi="Times New Roman" w:cs="Times New Roman"/>
                <w:sz w:val="28"/>
                <w:szCs w:val="28"/>
              </w:rPr>
              <w:t xml:space="preserve"> строгой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коррекции)</w:t>
            </w:r>
            <w:r w:rsidR="002D0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>зафиксированные в счетчиках итогов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316F" w:rsidRPr="00594825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2D06B7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B7">
              <w:rPr>
                <w:rFonts w:ascii="Times New Roman" w:hAnsi="Times New Roman" w:cs="Times New Roman"/>
                <w:sz w:val="28"/>
                <w:szCs w:val="28"/>
              </w:rPr>
              <w:t xml:space="preserve">о) 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>итоговые суммы расчетов, указанных в кассовых чеках (</w:t>
            </w:r>
            <w:r w:rsidR="0080222D" w:rsidRPr="0080222D">
              <w:rPr>
                <w:rFonts w:ascii="Times New Roman" w:hAnsi="Times New Roman" w:cs="Times New Roman"/>
                <w:sz w:val="28"/>
                <w:szCs w:val="28"/>
              </w:rPr>
              <w:t>бланках строгой отчетности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>) или в кассовых чеках коррекции (</w:t>
            </w:r>
            <w:r w:rsidR="0080222D" w:rsidRPr="0080222D">
              <w:rPr>
                <w:rFonts w:ascii="Times New Roman" w:hAnsi="Times New Roman" w:cs="Times New Roman"/>
                <w:sz w:val="28"/>
                <w:szCs w:val="28"/>
              </w:rPr>
              <w:t>бланках строгой отчетности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коррекции), зафиксированные в счетчиках итогов фискального накопителя;</w:t>
            </w:r>
          </w:p>
        </w:tc>
      </w:tr>
      <w:tr w:rsidR="00A6316F" w:rsidRPr="00594825" w:rsidTr="00725B86">
        <w:trPr>
          <w:trHeight w:val="302"/>
          <w:jc w:val="center"/>
        </w:trPr>
        <w:tc>
          <w:tcPr>
            <w:tcW w:w="9355" w:type="dxa"/>
            <w:shd w:val="clear" w:color="auto" w:fill="auto"/>
            <w:noWrap/>
          </w:tcPr>
          <w:p w:rsidR="00A6316F" w:rsidRPr="000243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6B7">
              <w:rPr>
                <w:rFonts w:ascii="Times New Roman" w:hAnsi="Times New Roman" w:cs="Times New Roman"/>
                <w:sz w:val="28"/>
                <w:szCs w:val="28"/>
              </w:rPr>
              <w:t xml:space="preserve">п) 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>срок действия (ресурс) ключ</w:t>
            </w:r>
            <w:r w:rsidR="00811A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06B7" w:rsidRPr="002D06B7">
              <w:rPr>
                <w:rFonts w:ascii="Times New Roman" w:hAnsi="Times New Roman" w:cs="Times New Roman"/>
                <w:sz w:val="28"/>
                <w:szCs w:val="28"/>
              </w:rPr>
              <w:t xml:space="preserve"> фискального признака.</w:t>
            </w:r>
          </w:p>
        </w:tc>
      </w:tr>
    </w:tbl>
    <w:p w:rsidR="00594825" w:rsidRDefault="00594825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4825">
        <w:rPr>
          <w:rFonts w:ascii="Times New Roman" w:hAnsi="Times New Roman" w:cs="Times New Roman"/>
          <w:sz w:val="28"/>
          <w:szCs w:val="28"/>
        </w:rPr>
        <w:t xml:space="preserve">. </w:t>
      </w:r>
      <w:r w:rsidR="00594825" w:rsidRPr="00313EC1">
        <w:rPr>
          <w:rFonts w:ascii="Times New Roman" w:hAnsi="Times New Roman" w:cs="Times New Roman"/>
          <w:sz w:val="28"/>
          <w:szCs w:val="28"/>
        </w:rPr>
        <w:t xml:space="preserve">Дополнительные реквизиты отчета </w:t>
      </w:r>
      <w:r w:rsidR="00594825">
        <w:rPr>
          <w:rFonts w:ascii="Times New Roman" w:hAnsi="Times New Roman" w:cs="Times New Roman"/>
          <w:sz w:val="28"/>
          <w:szCs w:val="28"/>
        </w:rPr>
        <w:t>о закрытии фискального накопителя: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A6316F" w:rsidRPr="00C427A1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Pr="00D071C6">
              <w:rPr>
                <w:rFonts w:ascii="Times New Roman" w:hAnsi="Times New Roman" w:cs="Times New Roman"/>
                <w:sz w:val="28"/>
                <w:szCs w:val="28"/>
              </w:rPr>
              <w:t>версия форматов фискальных документов;</w:t>
            </w:r>
          </w:p>
        </w:tc>
      </w:tr>
      <w:tr w:rsidR="00A6316F" w:rsidRPr="00C427A1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A6316F" w:rsidRPr="00594825" w:rsidRDefault="00A6316F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r w:rsidRPr="00A6316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Pr="00313EC1">
              <w:rPr>
                <w:rFonts w:ascii="Times New Roman" w:hAnsi="Times New Roman" w:cs="Times New Roman"/>
                <w:sz w:val="28"/>
                <w:szCs w:val="28"/>
              </w:rPr>
              <w:t xml:space="preserve"> кассира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4825" w:rsidRPr="00C427A1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594825" w:rsidRPr="00C427A1" w:rsidRDefault="00725B86" w:rsidP="001D0781">
            <w:pPr>
              <w:pStyle w:val="a3"/>
              <w:ind w:firstLine="709"/>
            </w:pPr>
            <w:r>
              <w:t>в</w:t>
            </w:r>
            <w:r w:rsidR="008956DB">
              <w:t xml:space="preserve">) </w:t>
            </w:r>
            <w:r w:rsidR="00594825" w:rsidRPr="00C427A1">
              <w:t>номер смены</w:t>
            </w:r>
            <w:r w:rsidR="00761590">
              <w:t>;</w:t>
            </w:r>
          </w:p>
        </w:tc>
      </w:tr>
      <w:tr w:rsidR="00594825" w:rsidRPr="00C427A1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594825" w:rsidRDefault="00725B86" w:rsidP="001D0781">
            <w:pPr>
              <w:pStyle w:val="a3"/>
              <w:ind w:firstLine="709"/>
            </w:pPr>
            <w:r>
              <w:t>г</w:t>
            </w:r>
            <w:r w:rsidR="008956DB">
              <w:t xml:space="preserve">) </w:t>
            </w:r>
            <w:r w:rsidR="0080222D" w:rsidRPr="002D06B7">
              <w:rPr>
                <w:szCs w:val="28"/>
              </w:rPr>
              <w:t>итоговые суммы расчетов, указанных в кассовых чеках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>) или в кассовых чеках коррекции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 xml:space="preserve"> коррекции), зафиксированные в счетчиках итогов фискального накопителя</w:t>
            </w:r>
            <w:r w:rsidR="00761590">
              <w:t>.</w:t>
            </w:r>
          </w:p>
          <w:p w:rsidR="00FA7579" w:rsidRDefault="00FA7579" w:rsidP="001D0781">
            <w:pPr>
              <w:pStyle w:val="a3"/>
              <w:ind w:firstLine="709"/>
            </w:pPr>
          </w:p>
          <w:p w:rsidR="00E00CFF" w:rsidRPr="00C427A1" w:rsidRDefault="003873F1" w:rsidP="001D0781">
            <w:pPr>
              <w:pStyle w:val="a3"/>
              <w:ind w:firstLine="709"/>
            </w:pPr>
            <w:r>
              <w:t>8</w:t>
            </w:r>
            <w:r w:rsidR="00FA7579">
              <w:t xml:space="preserve">. </w:t>
            </w:r>
            <w:r w:rsidR="00024325">
              <w:t xml:space="preserve">Дополнительные реквизиты </w:t>
            </w:r>
            <w:r w:rsidR="00E00CFF">
              <w:t>отчета о текущем состоянии расчетов: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 w:rsidRPr="00D071C6">
              <w:rPr>
                <w:szCs w:val="28"/>
              </w:rPr>
              <w:t>а) версия форматов фискальных документов;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>б) </w:t>
            </w:r>
            <w:r w:rsidRPr="001463D2">
              <w:t>номер смены</w:t>
            </w:r>
            <w:r>
              <w:t>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>в) </w:t>
            </w:r>
            <w:r w:rsidRPr="00E00CFF">
              <w:t>признак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lastRenderedPageBreak/>
              <w:t>г) </w:t>
            </w:r>
            <w:r w:rsidRPr="001463D2">
              <w:t>номер первого непереданного документа</w:t>
            </w:r>
            <w:r>
              <w:t>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>д) </w:t>
            </w:r>
            <w:r w:rsidRPr="001463D2">
              <w:t xml:space="preserve">количество непереданных </w:t>
            </w:r>
            <w:r>
              <w:t>фискальных документов;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>е) </w:t>
            </w:r>
            <w:r w:rsidRPr="001463D2">
              <w:t xml:space="preserve">дата и время </w:t>
            </w:r>
            <w:r w:rsidR="0080222D">
              <w:t xml:space="preserve">формирования </w:t>
            </w:r>
            <w:r w:rsidRPr="001463D2">
              <w:t xml:space="preserve">первого из непереданных </w:t>
            </w:r>
            <w:r>
              <w:t>фискальных документов;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>ж) </w:t>
            </w:r>
            <w:r w:rsidR="0080222D" w:rsidRPr="002D06B7">
              <w:rPr>
                <w:szCs w:val="28"/>
              </w:rPr>
              <w:t>итоговые суммы расчетов, указанных в кассовых чеках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>) или в кассовых чеках коррекции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 xml:space="preserve"> коррекции), зафиксированные в счетчиках итогов фискального накопителя</w:t>
            </w:r>
            <w:r>
              <w:t>;</w:t>
            </w:r>
          </w:p>
        </w:tc>
      </w:tr>
      <w:tr w:rsidR="00E00CFF" w:rsidRPr="001463D2" w:rsidTr="00E00CFF">
        <w:trPr>
          <w:trHeight w:val="302"/>
        </w:trPr>
        <w:tc>
          <w:tcPr>
            <w:tcW w:w="9571" w:type="dxa"/>
            <w:shd w:val="clear" w:color="auto" w:fill="auto"/>
            <w:noWrap/>
          </w:tcPr>
          <w:p w:rsidR="00E00CFF" w:rsidRPr="001463D2" w:rsidRDefault="00E00CFF" w:rsidP="001D0781">
            <w:pPr>
              <w:pStyle w:val="a3"/>
              <w:ind w:firstLine="709"/>
            </w:pPr>
            <w:r>
              <w:t xml:space="preserve">з) </w:t>
            </w:r>
            <w:r w:rsidR="0080222D" w:rsidRPr="002D06B7">
              <w:rPr>
                <w:szCs w:val="28"/>
              </w:rPr>
              <w:t>итоговые суммы расчетов, указанных в кассовых чеках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>) или в кассовых чеках коррекции (</w:t>
            </w:r>
            <w:r w:rsidR="0080222D" w:rsidRPr="0080222D">
              <w:rPr>
                <w:szCs w:val="28"/>
              </w:rPr>
              <w:t>бланках строгой отчетности</w:t>
            </w:r>
            <w:r w:rsidR="0080222D" w:rsidRPr="002D06B7">
              <w:rPr>
                <w:szCs w:val="28"/>
              </w:rPr>
              <w:t xml:space="preserve"> коррекции), зафиксированные в счетчиках итогов фискального накопителя</w:t>
            </w:r>
            <w:r w:rsidR="0080222D">
              <w:rPr>
                <w:szCs w:val="28"/>
              </w:rPr>
              <w:t xml:space="preserve"> и</w:t>
            </w:r>
            <w:r w:rsidRPr="001463D2">
              <w:t xml:space="preserve"> непереданных </w:t>
            </w:r>
            <w:r>
              <w:t>фискальных документов.</w:t>
            </w:r>
          </w:p>
        </w:tc>
      </w:tr>
    </w:tbl>
    <w:p w:rsidR="00594825" w:rsidRDefault="00594825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Default="003873F1" w:rsidP="001D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4825">
        <w:rPr>
          <w:rFonts w:ascii="Times New Roman" w:hAnsi="Times New Roman" w:cs="Times New Roman"/>
          <w:sz w:val="28"/>
          <w:szCs w:val="28"/>
        </w:rPr>
        <w:t>. </w:t>
      </w:r>
      <w:r w:rsidR="00594825" w:rsidRPr="00313EC1">
        <w:rPr>
          <w:rFonts w:ascii="Times New Roman" w:hAnsi="Times New Roman" w:cs="Times New Roman"/>
          <w:sz w:val="28"/>
          <w:szCs w:val="28"/>
        </w:rPr>
        <w:t xml:space="preserve">Дополнительные реквизиты </w:t>
      </w:r>
      <w:r w:rsidR="00594825">
        <w:rPr>
          <w:rFonts w:ascii="Times New Roman" w:hAnsi="Times New Roman" w:cs="Times New Roman"/>
          <w:sz w:val="28"/>
          <w:szCs w:val="28"/>
        </w:rPr>
        <w:t>подтверждения оператора: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594825" w:rsidRPr="00594825" w:rsidTr="00594825">
        <w:trPr>
          <w:cantSplit/>
          <w:trHeight w:val="295"/>
          <w:jc w:val="center"/>
        </w:trPr>
        <w:tc>
          <w:tcPr>
            <w:tcW w:w="14570" w:type="dxa"/>
            <w:shd w:val="clear" w:color="auto" w:fill="auto"/>
            <w:noWrap/>
          </w:tcPr>
          <w:p w:rsidR="00594825" w:rsidRPr="00594825" w:rsidRDefault="00594825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9482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оператора для </w:t>
            </w:r>
            <w:r w:rsidR="00761590">
              <w:rPr>
                <w:rFonts w:ascii="Times New Roman" w:hAnsi="Times New Roman" w:cs="Times New Roman"/>
                <w:sz w:val="28"/>
                <w:szCs w:val="28"/>
              </w:rPr>
              <w:t>фискального накопителя;</w:t>
            </w:r>
          </w:p>
        </w:tc>
      </w:tr>
      <w:tr w:rsidR="00594825" w:rsidRPr="00594825" w:rsidTr="00D071C6">
        <w:trPr>
          <w:cantSplit/>
          <w:trHeight w:val="299"/>
          <w:jc w:val="center"/>
        </w:trPr>
        <w:tc>
          <w:tcPr>
            <w:tcW w:w="14570" w:type="dxa"/>
            <w:shd w:val="clear" w:color="auto" w:fill="auto"/>
            <w:noWrap/>
          </w:tcPr>
          <w:p w:rsidR="00594825" w:rsidRPr="00594825" w:rsidRDefault="00594825" w:rsidP="001D0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сообщение оператора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71C6" w:rsidRPr="00D071C6">
              <w:rPr>
                <w:rFonts w:ascii="Times New Roman" w:hAnsi="Times New Roman" w:cs="Times New Roman"/>
                <w:sz w:val="28"/>
                <w:szCs w:val="28"/>
              </w:rPr>
              <w:t>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</w:t>
            </w:r>
            <w:r w:rsidR="00D07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4825" w:rsidRPr="006772C6" w:rsidRDefault="00594825" w:rsidP="008E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C84" w:rsidRPr="00905C84" w:rsidRDefault="00905C84" w:rsidP="008E4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C84" w:rsidRPr="00905C84" w:rsidRDefault="00905C84" w:rsidP="00905C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C84" w:rsidRPr="00905C84" w:rsidSect="008E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1C" w:rsidRDefault="003D6E1C" w:rsidP="00662906">
      <w:pPr>
        <w:spacing w:after="0" w:line="240" w:lineRule="auto"/>
      </w:pPr>
      <w:r>
        <w:separator/>
      </w:r>
    </w:p>
  </w:endnote>
  <w:endnote w:type="continuationSeparator" w:id="0">
    <w:p w:rsidR="003D6E1C" w:rsidRDefault="003D6E1C" w:rsidP="0066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1C" w:rsidRDefault="003D6E1C" w:rsidP="00662906">
      <w:pPr>
        <w:spacing w:after="0" w:line="240" w:lineRule="auto"/>
      </w:pPr>
      <w:r>
        <w:separator/>
      </w:r>
    </w:p>
  </w:footnote>
  <w:footnote w:type="continuationSeparator" w:id="0">
    <w:p w:rsidR="003D6E1C" w:rsidRDefault="003D6E1C" w:rsidP="0066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DD"/>
    <w:rsid w:val="00024325"/>
    <w:rsid w:val="0009193B"/>
    <w:rsid w:val="000E7683"/>
    <w:rsid w:val="00142878"/>
    <w:rsid w:val="0014679F"/>
    <w:rsid w:val="001D0781"/>
    <w:rsid w:val="00211D8D"/>
    <w:rsid w:val="0028153B"/>
    <w:rsid w:val="002A0124"/>
    <w:rsid w:val="002D06B7"/>
    <w:rsid w:val="00313EC1"/>
    <w:rsid w:val="0036010E"/>
    <w:rsid w:val="00382B3C"/>
    <w:rsid w:val="003873F1"/>
    <w:rsid w:val="003D6E1C"/>
    <w:rsid w:val="003F3F42"/>
    <w:rsid w:val="004277F7"/>
    <w:rsid w:val="00461943"/>
    <w:rsid w:val="00464D51"/>
    <w:rsid w:val="004C35B7"/>
    <w:rsid w:val="00521C83"/>
    <w:rsid w:val="00594825"/>
    <w:rsid w:val="005E3D42"/>
    <w:rsid w:val="006162C7"/>
    <w:rsid w:val="0062726A"/>
    <w:rsid w:val="00633728"/>
    <w:rsid w:val="00662906"/>
    <w:rsid w:val="006772C6"/>
    <w:rsid w:val="00685529"/>
    <w:rsid w:val="006F5CFD"/>
    <w:rsid w:val="00710DB1"/>
    <w:rsid w:val="00717332"/>
    <w:rsid w:val="00725B86"/>
    <w:rsid w:val="00761590"/>
    <w:rsid w:val="00797BFB"/>
    <w:rsid w:val="007F6839"/>
    <w:rsid w:val="0080222D"/>
    <w:rsid w:val="00811ADD"/>
    <w:rsid w:val="00815716"/>
    <w:rsid w:val="008956DB"/>
    <w:rsid w:val="008C06BB"/>
    <w:rsid w:val="008E4440"/>
    <w:rsid w:val="00905C84"/>
    <w:rsid w:val="00934155"/>
    <w:rsid w:val="00974D5C"/>
    <w:rsid w:val="009E70DD"/>
    <w:rsid w:val="009E7246"/>
    <w:rsid w:val="00A01E41"/>
    <w:rsid w:val="00A544FD"/>
    <w:rsid w:val="00A6316F"/>
    <w:rsid w:val="00A84A53"/>
    <w:rsid w:val="00AE28A2"/>
    <w:rsid w:val="00AF1B31"/>
    <w:rsid w:val="00B07D83"/>
    <w:rsid w:val="00B37FAF"/>
    <w:rsid w:val="00BC5CAE"/>
    <w:rsid w:val="00BE4C63"/>
    <w:rsid w:val="00C33803"/>
    <w:rsid w:val="00C40DE3"/>
    <w:rsid w:val="00C70CFD"/>
    <w:rsid w:val="00C96B22"/>
    <w:rsid w:val="00CB02DB"/>
    <w:rsid w:val="00CE48D9"/>
    <w:rsid w:val="00CF401D"/>
    <w:rsid w:val="00D02B95"/>
    <w:rsid w:val="00D071C6"/>
    <w:rsid w:val="00DB10F9"/>
    <w:rsid w:val="00E00CFF"/>
    <w:rsid w:val="00E5229F"/>
    <w:rsid w:val="00E828BB"/>
    <w:rsid w:val="00EE6942"/>
    <w:rsid w:val="00F02939"/>
    <w:rsid w:val="00F33388"/>
    <w:rsid w:val="00F65987"/>
    <w:rsid w:val="00F6733C"/>
    <w:rsid w:val="00FA7579"/>
    <w:rsid w:val="00FC3774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8755"/>
  <w15:docId w15:val="{D2B18028-5647-4C70-B9A3-8D0C5D1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56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DB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906"/>
  </w:style>
  <w:style w:type="paragraph" w:styleId="a8">
    <w:name w:val="footer"/>
    <w:basedOn w:val="a"/>
    <w:link w:val="a9"/>
    <w:uiPriority w:val="99"/>
    <w:unhideWhenUsed/>
    <w:rsid w:val="0066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906"/>
  </w:style>
  <w:style w:type="character" w:styleId="aa">
    <w:name w:val="annotation reference"/>
    <w:basedOn w:val="a0"/>
    <w:uiPriority w:val="99"/>
    <w:semiHidden/>
    <w:unhideWhenUsed/>
    <w:rsid w:val="000243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43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43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43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4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Евгения Дмитриевна</dc:creator>
  <cp:lastModifiedBy>Костров Дмитрий Александрович</cp:lastModifiedBy>
  <cp:revision>30</cp:revision>
  <cp:lastPrinted>2017-01-26T09:02:00Z</cp:lastPrinted>
  <dcterms:created xsi:type="dcterms:W3CDTF">2016-12-27T14:49:00Z</dcterms:created>
  <dcterms:modified xsi:type="dcterms:W3CDTF">2017-03-23T06:40:00Z</dcterms:modified>
</cp:coreProperties>
</file>