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1"/>
        <w:ind/>
        <w:jc w:val="center"/>
        <w:rPr>
          <w:rFonts w:ascii="VTB Group Book" w:hAnsi="VTB Group Book"/>
          <w:b w:val="1"/>
          <w:sz w:val="30"/>
        </w:rPr>
      </w:pPr>
      <w:r>
        <w:rPr>
          <w:rFonts w:ascii="VTB Group Book" w:hAnsi="VTB Group Book"/>
          <w:b w:val="1"/>
          <w:sz w:val="30"/>
        </w:rPr>
        <w:t>Инструкция по работе с Личным кабинетом</w:t>
      </w:r>
    </w:p>
    <w:p w14:paraId="02000000">
      <w:pPr>
        <w:widowControl w:val="1"/>
        <w:ind/>
        <w:jc w:val="center"/>
        <w:rPr>
          <w:rFonts w:ascii="VTB Group Book" w:hAnsi="VTB Group Book"/>
          <w:b w:val="1"/>
          <w:sz w:val="30"/>
        </w:rPr>
      </w:pPr>
      <w:r>
        <w:rPr>
          <w:rFonts w:ascii="VTB Group Book" w:hAnsi="VTB Group Book"/>
          <w:b w:val="1"/>
          <w:sz w:val="30"/>
        </w:rPr>
        <w:t>Интернет-эквайринга в Интернет-банке СМБ.</w:t>
      </w:r>
    </w:p>
    <w:p w14:paraId="03000000">
      <w:pPr>
        <w:rPr>
          <w:rFonts w:ascii="VTB Group Book" w:hAnsi="VTB Group Book"/>
          <w:sz w:val="26"/>
        </w:rPr>
      </w:pPr>
    </w:p>
    <w:p w14:paraId="04000000">
      <w:pPr>
        <w:rPr>
          <w:rFonts w:ascii="VTB Group Bold" w:hAnsi="VTB Group Bold"/>
          <w:sz w:val="26"/>
        </w:rPr>
      </w:pPr>
      <w:r>
        <w:rPr>
          <w:rFonts w:ascii="VTB Group Bold" w:hAnsi="VTB Group Bold"/>
          <w:sz w:val="26"/>
          <w:u w:val="single"/>
        </w:rPr>
        <w:t>Важно:</w:t>
      </w:r>
      <w:r>
        <w:rPr>
          <w:rFonts w:ascii="VTB Group Bold" w:hAnsi="VTB Group Bold"/>
          <w:sz w:val="26"/>
        </w:rPr>
        <w:t xml:space="preserve"> Вопросы входа в Интернет-банк, получения доступа и настройка его работы в рамках текущей инструкции не описаны.</w:t>
      </w:r>
    </w:p>
    <w:p w14:paraId="05000000">
      <w:pPr>
        <w:rPr>
          <w:rFonts w:ascii="VTB Group Bold" w:hAnsi="VTB Group Bold"/>
          <w:sz w:val="26"/>
        </w:rPr>
      </w:pPr>
    </w:p>
    <w:p w14:paraId="06000000">
      <w:pPr>
        <w:pStyle w:val="Style_1"/>
        <w:rPr>
          <w:rFonts w:ascii="VTB Group Bold" w:hAnsi="VTB Group Bold"/>
          <w:color w:themeColor="text1" w:val="000000"/>
        </w:rPr>
      </w:pPr>
      <w:r>
        <w:rPr>
          <w:rFonts w:ascii="VTB Group Bold" w:hAnsi="VTB Group Bold"/>
          <w:color w:themeColor="text1" w:val="000000"/>
        </w:rPr>
        <w:t>Оглавление</w:t>
      </w:r>
    </w:p>
    <w:p>
      <w:pPr>
        <w:pStyle w:val="Style_2"/>
        <w:tabs>
          <w:tab w:leader="dot" w:pos="14807" w:val="right"/>
        </w:tabs>
        <w:ind/>
      </w:pPr>
      <w:r>
        <w:rPr>
          <w:i w:val="1"/>
        </w:rPr>
        <w:fldChar w:fldCharType="begin"/>
      </w:r>
      <w:r>
        <w:rPr>
          <w:i w:val="1"/>
        </w:rPr>
        <w:instrText xml:space="preserve">TOC \h \z \u \o "1-3"</w:instrText>
      </w:r>
      <w:r>
        <w:rPr>
          <w:i w:val="1"/>
        </w:rPr>
        <w:fldChar w:fldCharType="separate"/>
      </w:r>
      <w:r>
        <w:rPr>
          <w:i w:val="1"/>
        </w:rPr>
        <w:fldChar w:fldCharType="begin"/>
      </w:r>
      <w:r>
        <w:rPr>
          <w:i w:val="1"/>
        </w:rPr>
        <w:instrText>HYPERLINK \l "__RefHeading___1"</w:instrText>
      </w:r>
      <w:r>
        <w:rPr>
          <w:i w:val="1"/>
        </w:rPr>
        <w:fldChar w:fldCharType="separate"/>
      </w:r>
      <w:r>
        <w:rPr>
          <w:i w:val="1"/>
        </w:rPr>
        <w:t>1. Вход в раздел Личного кабинета Интернет-эквайринга</w:t>
      </w:r>
      <w:r>
        <w:tab/>
      </w:r>
      <w:r>
        <w:fldChar w:fldCharType="begin"/>
      </w:r>
      <w:r>
        <w:instrText>PAGEREF __RefHeading___1 \h</w:instrText>
      </w:r>
      <w:r>
        <w:fldChar w:fldCharType="separate"/>
      </w:r>
      <w:r>
        <w:t>2</w:t>
      </w:r>
      <w:r>
        <w:fldChar w:fldCharType="end"/>
      </w:r>
      <w:r>
        <w:rPr>
          <w:i w:val="1"/>
        </w:rPr>
        <w:fldChar w:fldCharType="end"/>
      </w:r>
    </w:p>
    <w:p w14:paraId="08000000">
      <w:pPr>
        <w:pStyle w:val="Style_2"/>
        <w:tabs>
          <w:tab w:leader="dot" w:pos="14807" w:val="right"/>
        </w:tabs>
        <w:ind/>
      </w:pPr>
      <w:r>
        <w:rPr>
          <w:i w:val="1"/>
        </w:rPr>
        <w:fldChar w:fldCharType="begin"/>
      </w:r>
      <w:r>
        <w:rPr>
          <w:i w:val="1"/>
        </w:rPr>
        <w:instrText>HYPERLINK \l "__RefHeading___2"</w:instrText>
      </w:r>
      <w:r>
        <w:rPr>
          <w:i w:val="1"/>
        </w:rPr>
        <w:fldChar w:fldCharType="separate"/>
      </w:r>
      <w:r>
        <w:rPr>
          <w:i w:val="1"/>
        </w:rPr>
        <w:t>2. Просмотр списка операций, быстрый поиск по операциям и поиск по фильтрам</w:t>
      </w:r>
      <w:r>
        <w:tab/>
      </w:r>
      <w:r>
        <w:fldChar w:fldCharType="begin"/>
      </w:r>
      <w:r>
        <w:instrText>PAGEREF __RefHeading___2 \h</w:instrText>
      </w:r>
      <w:r>
        <w:fldChar w:fldCharType="separate"/>
      </w:r>
      <w:r>
        <w:t>3</w:t>
      </w:r>
      <w:r>
        <w:fldChar w:fldCharType="end"/>
      </w:r>
      <w:r>
        <w:rPr>
          <w:i w:val="1"/>
        </w:rPr>
        <w:fldChar w:fldCharType="end"/>
      </w:r>
    </w:p>
    <w:p w14:paraId="09000000">
      <w:pPr>
        <w:pStyle w:val="Style_2"/>
        <w:tabs>
          <w:tab w:leader="dot" w:pos="14807" w:val="right"/>
        </w:tabs>
        <w:ind/>
      </w:pPr>
      <w:r>
        <w:rPr>
          <w:i w:val="1"/>
        </w:rPr>
        <w:fldChar w:fldCharType="begin"/>
      </w:r>
      <w:r>
        <w:rPr>
          <w:i w:val="1"/>
        </w:rPr>
        <w:instrText>HYPERLINK \l "__RefHeading___3"</w:instrText>
      </w:r>
      <w:r>
        <w:rPr>
          <w:i w:val="1"/>
        </w:rPr>
        <w:fldChar w:fldCharType="separate"/>
      </w:r>
      <w:r>
        <w:rPr>
          <w:i w:val="1"/>
        </w:rPr>
        <w:t>3. Просмотр и создание ссылок на оплату</w:t>
      </w:r>
      <w:r>
        <w:tab/>
      </w:r>
      <w:r>
        <w:fldChar w:fldCharType="begin"/>
      </w:r>
      <w:r>
        <w:instrText>PAGEREF __RefHeading___3 \h</w:instrText>
      </w:r>
      <w:r>
        <w:fldChar w:fldCharType="separate"/>
      </w:r>
      <w:r>
        <w:t>7</w:t>
      </w:r>
      <w:r>
        <w:fldChar w:fldCharType="end"/>
      </w:r>
      <w:r>
        <w:rPr>
          <w:i w:val="1"/>
        </w:rPr>
        <w:fldChar w:fldCharType="end"/>
      </w:r>
    </w:p>
    <w:p w14:paraId="0A000000">
      <w:pPr>
        <w:pStyle w:val="Style_2"/>
        <w:tabs>
          <w:tab w:leader="dot" w:pos="14807" w:val="right"/>
        </w:tabs>
        <w:ind/>
      </w:pPr>
      <w:r>
        <w:rPr>
          <w:i w:val="1"/>
        </w:rPr>
        <w:fldChar w:fldCharType="begin"/>
      </w:r>
      <w:r>
        <w:rPr>
          <w:i w:val="1"/>
        </w:rPr>
        <w:instrText>HYPERLINK \l "__RefHeading___4"</w:instrText>
      </w:r>
      <w:r>
        <w:rPr>
          <w:i w:val="1"/>
        </w:rPr>
        <w:fldChar w:fldCharType="separate"/>
      </w:r>
      <w:r>
        <w:rPr>
          <w:i w:val="1"/>
        </w:rPr>
        <w:t>4. Операции возврата оплаты.</w:t>
      </w:r>
      <w:r>
        <w:tab/>
      </w:r>
      <w:r>
        <w:fldChar w:fldCharType="begin"/>
      </w:r>
      <w:r>
        <w:instrText>PAGEREF __RefHeading___4 \h</w:instrText>
      </w:r>
      <w:r>
        <w:fldChar w:fldCharType="separate"/>
      </w:r>
      <w:r>
        <w:t>12</w:t>
      </w:r>
      <w:r>
        <w:fldChar w:fldCharType="end"/>
      </w:r>
      <w:r>
        <w:rPr>
          <w:i w:val="1"/>
        </w:rPr>
        <w:fldChar w:fldCharType="end"/>
      </w:r>
    </w:p>
    <w:p w14:paraId="0B000000">
      <w:pPr>
        <w:pStyle w:val="Style_2"/>
        <w:tabs>
          <w:tab w:leader="dot" w:pos="14807" w:val="right"/>
        </w:tabs>
        <w:ind/>
      </w:pPr>
      <w:r>
        <w:rPr>
          <w:i w:val="1"/>
        </w:rPr>
        <w:fldChar w:fldCharType="begin"/>
      </w:r>
      <w:r>
        <w:rPr>
          <w:i w:val="1"/>
        </w:rPr>
        <w:instrText>HYPERLINK \l "__RefHeading___5"</w:instrText>
      </w:r>
      <w:r>
        <w:rPr>
          <w:i w:val="1"/>
        </w:rPr>
        <w:fldChar w:fldCharType="separate"/>
      </w:r>
      <w:r>
        <w:rPr>
          <w:i w:val="1"/>
        </w:rPr>
        <w:t xml:space="preserve">5. Настройки </w:t>
      </w:r>
      <w:r>
        <w:rPr>
          <w:i w:val="1"/>
        </w:rPr>
        <w:t>боевых параметров</w:t>
      </w:r>
      <w:r>
        <w:rPr>
          <w:i w:val="1"/>
        </w:rPr>
        <w:t xml:space="preserve"> в Личном кабинете Интернет-эквайринга ИБ СМБ</w:t>
      </w:r>
      <w:r>
        <w:tab/>
      </w:r>
      <w:r>
        <w:fldChar w:fldCharType="begin"/>
      </w:r>
      <w:r>
        <w:instrText>PAGEREF __RefHeading___5 \h</w:instrText>
      </w:r>
      <w:r>
        <w:fldChar w:fldCharType="separate"/>
      </w:r>
      <w:r>
        <w:t>17</w:t>
      </w:r>
      <w:r>
        <w:fldChar w:fldCharType="end"/>
      </w:r>
      <w:r>
        <w:rPr>
          <w:i w:val="1"/>
        </w:rPr>
        <w:fldChar w:fldCharType="end"/>
      </w:r>
    </w:p>
    <w:p w14:paraId="0C000000">
      <w:pPr>
        <w:pStyle w:val="Style_2"/>
        <w:tabs>
          <w:tab w:leader="dot" w:pos="14807" w:val="right"/>
        </w:tabs>
        <w:ind/>
      </w:pPr>
      <w:r>
        <w:rPr>
          <w:i w:val="1"/>
        </w:rPr>
        <w:fldChar w:fldCharType="begin"/>
      </w:r>
      <w:r>
        <w:rPr>
          <w:i w:val="1"/>
        </w:rPr>
        <w:instrText>HYPERLINK \l "__RefHeading___6"</w:instrText>
      </w:r>
      <w:r>
        <w:rPr>
          <w:i w:val="1"/>
        </w:rPr>
        <w:fldChar w:fldCharType="separate"/>
      </w:r>
      <w:r>
        <w:rPr>
          <w:i w:val="1"/>
        </w:rPr>
        <w:t xml:space="preserve">6. </w:t>
      </w:r>
      <w:r>
        <w:rPr>
          <w:i w:val="1"/>
        </w:rPr>
        <w:t xml:space="preserve">Настройка </w:t>
      </w:r>
      <w:r>
        <w:rPr>
          <w:i w:val="1"/>
        </w:rPr>
        <w:t>уведомлений (</w:t>
      </w:r>
      <w:r>
        <w:rPr>
          <w:i w:val="1"/>
        </w:rPr>
        <w:t>callback url</w:t>
      </w:r>
      <w:r>
        <w:rPr>
          <w:i w:val="1"/>
        </w:rPr>
        <w:t>)</w:t>
      </w:r>
      <w:r>
        <w:rPr>
          <w:i w:val="1"/>
        </w:rPr>
        <w:t xml:space="preserve"> </w:t>
      </w:r>
      <w:r>
        <w:rPr>
          <w:i w:val="1"/>
        </w:rPr>
        <w:t>в Личном кабинете Интернет-эквайринга ИБ СМБ</w:t>
      </w:r>
      <w:r>
        <w:tab/>
      </w:r>
      <w:r>
        <w:fldChar w:fldCharType="begin"/>
      </w:r>
      <w:r>
        <w:instrText>PAGEREF __RefHeading___6 \h</w:instrText>
      </w:r>
      <w:r>
        <w:fldChar w:fldCharType="separate"/>
      </w:r>
      <w:r>
        <w:t>24</w:t>
      </w:r>
      <w:r>
        <w:fldChar w:fldCharType="end"/>
      </w:r>
      <w:r>
        <w:rPr>
          <w:i w:val="1"/>
        </w:rPr>
        <w:fldChar w:fldCharType="end"/>
      </w:r>
    </w:p>
    <w:p w14:paraId="0D000000">
      <w:pPr>
        <w:pStyle w:val="Style_2"/>
        <w:tabs>
          <w:tab w:leader="dot" w:pos="14807" w:val="right"/>
        </w:tabs>
        <w:ind/>
      </w:pPr>
      <w:r>
        <w:rPr>
          <w:i w:val="1"/>
        </w:rPr>
        <w:fldChar w:fldCharType="begin"/>
      </w:r>
      <w:r>
        <w:rPr>
          <w:i w:val="1"/>
        </w:rPr>
        <w:instrText>HYPERLINK \l "__RefHeading___7"</w:instrText>
      </w:r>
      <w:r>
        <w:rPr>
          <w:i w:val="1"/>
        </w:rPr>
        <w:fldChar w:fldCharType="separate"/>
      </w:r>
      <w:r>
        <w:rPr>
          <w:i w:val="1"/>
        </w:rPr>
        <w:t>7</w:t>
      </w:r>
      <w:r>
        <w:rPr>
          <w:i w:val="1"/>
        </w:rPr>
        <w:t>. Формирование Заявки на подключение услуги Интернет-эквайринга в ИБ СМБ</w:t>
      </w:r>
      <w:r>
        <w:tab/>
      </w:r>
      <w:r>
        <w:fldChar w:fldCharType="begin"/>
      </w:r>
      <w:r>
        <w:instrText>PAGEREF __RefHeading___7 \h</w:instrText>
      </w:r>
      <w:r>
        <w:fldChar w:fldCharType="separate"/>
      </w:r>
      <w:r>
        <w:t>26</w:t>
      </w:r>
      <w:r>
        <w:fldChar w:fldCharType="end"/>
      </w:r>
      <w:r>
        <w:rPr>
          <w:i w:val="1"/>
        </w:rPr>
        <w:fldChar w:fldCharType="end"/>
      </w:r>
    </w:p>
    <w:p w14:paraId="0E000000">
      <w:pPr>
        <w:pStyle w:val="Style_2"/>
        <w:tabs>
          <w:tab w:leader="dot" w:pos="14807" w:val="right"/>
        </w:tabs>
        <w:ind/>
      </w:pPr>
      <w:r>
        <w:rPr>
          <w:b w:val="1"/>
          <w:i w:val="1"/>
        </w:rPr>
        <w:fldChar w:fldCharType="begin"/>
      </w:r>
      <w:r>
        <w:rPr>
          <w:b w:val="1"/>
          <w:i w:val="1"/>
        </w:rPr>
        <w:instrText>HYPERLINK \l "__RefHeading___8"</w:instrText>
      </w:r>
      <w:r>
        <w:rPr>
          <w:b w:val="1"/>
          <w:i w:val="1"/>
        </w:rPr>
        <w:fldChar w:fldCharType="separate"/>
      </w:r>
      <w:r>
        <w:rPr>
          <w:b w:val="1"/>
          <w:i w:val="1"/>
        </w:rPr>
        <w:t>8. Исправление замечаний по заявке со статусом «На доработке»</w:t>
      </w:r>
      <w:r>
        <w:tab/>
      </w:r>
      <w:r>
        <w:fldChar w:fldCharType="begin"/>
      </w:r>
      <w:r>
        <w:instrText>PAGEREF __RefHeading___8 \h</w:instrText>
      </w:r>
      <w:r>
        <w:fldChar w:fldCharType="separate"/>
      </w:r>
      <w:r>
        <w:t>36</w:t>
      </w:r>
      <w:r>
        <w:fldChar w:fldCharType="end"/>
      </w:r>
      <w:r>
        <w:rPr>
          <w:b w:val="1"/>
          <w:i w:val="1"/>
        </w:rPr>
        <w:fldChar w:fldCharType="end"/>
      </w:r>
    </w:p>
    <w:p w14:paraId="0F000000">
      <w:pPr>
        <w:pStyle w:val="Style_2"/>
        <w:tabs>
          <w:tab w:leader="dot" w:pos="14807" w:val="right"/>
        </w:tabs>
        <w:ind/>
      </w:pPr>
      <w:r>
        <w:rPr>
          <w:b w:val="1"/>
          <w:i w:val="1"/>
        </w:rPr>
        <w:fldChar w:fldCharType="begin"/>
      </w:r>
      <w:r>
        <w:rPr>
          <w:b w:val="1"/>
          <w:i w:val="1"/>
        </w:rPr>
        <w:instrText>HYPERLINK \l "__RefHeading___9"</w:instrText>
      </w:r>
      <w:r>
        <w:rPr>
          <w:b w:val="1"/>
          <w:i w:val="1"/>
        </w:rPr>
        <w:fldChar w:fldCharType="separate"/>
      </w:r>
      <w:r>
        <w:rPr>
          <w:b w:val="1"/>
          <w:i w:val="1"/>
        </w:rPr>
        <w:t xml:space="preserve">9. Настройка облачной кассы </w:t>
      </w:r>
      <w:r>
        <w:rPr>
          <w:b w:val="1"/>
          <w:i w:val="1"/>
        </w:rPr>
        <w:t>1-</w:t>
      </w:r>
      <w:r>
        <w:rPr>
          <w:b w:val="1"/>
          <w:i w:val="1"/>
        </w:rPr>
        <w:t>ОФД</w:t>
      </w:r>
      <w:r>
        <w:tab/>
      </w:r>
      <w:r>
        <w:fldChar w:fldCharType="begin"/>
      </w:r>
      <w:r>
        <w:instrText>PAGEREF __RefHeading___9 \h</w:instrText>
      </w:r>
      <w:r>
        <w:fldChar w:fldCharType="separate"/>
      </w:r>
      <w:r>
        <w:t>41</w:t>
      </w:r>
      <w:r>
        <w:fldChar w:fldCharType="end"/>
      </w:r>
      <w:r>
        <w:rPr>
          <w:b w:val="1"/>
          <w:i w:val="1"/>
        </w:rPr>
        <w:fldChar w:fldCharType="end"/>
      </w:r>
    </w:p>
    <w:p w14:paraId="10000000">
      <w:pPr>
        <w:pStyle w:val="Style_2"/>
        <w:tabs>
          <w:tab w:leader="dot" w:pos="14807" w:val="right"/>
        </w:tabs>
        <w:ind/>
      </w:pPr>
      <w:r>
        <w:rPr>
          <w:b w:val="1"/>
          <w:i w:val="1"/>
        </w:rPr>
        <w:fldChar w:fldCharType="begin"/>
      </w:r>
      <w:r>
        <w:rPr>
          <w:b w:val="1"/>
          <w:i w:val="1"/>
        </w:rPr>
        <w:instrText>HYPERLINK \l "__RefHeading___10"</w:instrText>
      </w:r>
      <w:r>
        <w:rPr>
          <w:b w:val="1"/>
          <w:i w:val="1"/>
        </w:rPr>
        <w:fldChar w:fldCharType="separate"/>
      </w:r>
      <w:r>
        <w:rPr>
          <w:b w:val="1"/>
          <w:i w:val="1"/>
        </w:rPr>
        <w:t>10</w:t>
      </w:r>
      <w:r>
        <w:rPr>
          <w:b w:val="1"/>
          <w:i w:val="1"/>
        </w:rPr>
        <w:t xml:space="preserve">. Обновление статуса операции в Личном кабинете </w:t>
      </w:r>
      <w:r>
        <w:rPr>
          <w:i w:val="1"/>
        </w:rPr>
        <w:t>Интернет-эквайринга ИБ СМБ</w:t>
      </w:r>
      <w:r>
        <w:tab/>
      </w:r>
      <w:r>
        <w:fldChar w:fldCharType="begin"/>
      </w:r>
      <w:r>
        <w:instrText>PAGEREF __RefHeading___10 \h</w:instrText>
      </w:r>
      <w:r>
        <w:fldChar w:fldCharType="separate"/>
      </w:r>
      <w:r>
        <w:t>44</w:t>
      </w:r>
      <w:r>
        <w:fldChar w:fldCharType="end"/>
      </w:r>
      <w:r>
        <w:rPr>
          <w:b w:val="1"/>
          <w:i w:val="1"/>
        </w:rPr>
        <w:fldChar w:fldCharType="end"/>
      </w:r>
    </w:p>
    <w:p w14:paraId="12000000">
      <w:r>
        <w:fldChar w:fldCharType="end"/>
      </w:r>
    </w:p>
    <w:p w14:paraId="13000000"/>
    <w:p w14:paraId="14000000">
      <w:pPr>
        <w:rPr>
          <w:rFonts w:ascii="VTB Group Cond Book" w:hAnsi="VTB Group Cond Book"/>
        </w:rPr>
      </w:pPr>
      <w:bookmarkStart w:id="1" w:name="_GoBack"/>
      <w:bookmarkEnd w:id="1"/>
      <w:r>
        <w:rPr>
          <w:rFonts w:ascii="VTB Group Cond Book" w:hAnsi="VTB Group Cond Book"/>
        </w:rPr>
        <w:br w:type="page"/>
      </w:r>
    </w:p>
    <w:p w14:paraId="15000000">
      <w:pPr>
        <w:rPr>
          <w:rFonts w:ascii="VTB Group Book" w:hAnsi="VTB Group Book"/>
          <w:sz w:val="26"/>
        </w:rPr>
      </w:pPr>
    </w:p>
    <w:p w14:paraId="16000000">
      <w:pPr>
        <w:rPr>
          <w:rFonts w:ascii="VTB Group Book" w:hAnsi="VTB Group Book"/>
          <w:sz w:val="26"/>
        </w:rPr>
      </w:pPr>
    </w:p>
    <w:p w14:paraId="17000000">
      <w:bookmarkStart w:id="2" w:name="__RefHeading___1"/>
      <w:bookmarkEnd w:id="2"/>
      <w:pPr>
        <w:pStyle w:val="Style_4"/>
        <w:rPr>
          <w:rFonts w:ascii="VTB Group Bold" w:hAnsi="VTB Group Bold"/>
          <w:i w:val="1"/>
        </w:rPr>
      </w:pPr>
      <w:r>
        <w:rPr>
          <w:rFonts w:ascii="VTB Group Bold" w:hAnsi="VTB Group Bold"/>
          <w:i w:val="1"/>
        </w:rPr>
        <w:t>1. Вход в раздел Личного кабинета Интернет-эквайринга</w:t>
      </w:r>
    </w:p>
    <w:p w14:paraId="18000000">
      <w:pPr>
        <w:rPr>
          <w:rFonts w:ascii="VTB Group Book" w:hAnsi="VTB Group Book"/>
          <w:i w:val="1"/>
          <w:sz w:val="26"/>
        </w:rPr>
      </w:pPr>
    </w:p>
    <w:p w14:paraId="19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Для того, чтобы зайти в Личный кабинет Интернет-эквайринга, необходимо в ИБ СМБ выбрать раздел «Эквайринг» (см. Рисунок 1.1).</w:t>
      </w:r>
    </w:p>
    <w:p w14:paraId="1A000000">
      <w:pPr>
        <w:rPr>
          <w:rFonts w:ascii="VTB Group Book" w:hAnsi="VTB Group Book"/>
          <w:sz w:val="26"/>
        </w:rPr>
      </w:pPr>
    </w:p>
    <w:p w14:paraId="1B000000">
      <w:pPr>
        <w:rPr>
          <w:rFonts w:ascii="VTB Group Book" w:hAnsi="VTB Group Book"/>
          <w:i w:val="1"/>
          <w:sz w:val="26"/>
        </w:rPr>
      </w:pPr>
      <w:r>
        <w:rPr>
          <w:rFonts w:ascii="VTB Group Book" w:hAnsi="VTB Group Book"/>
          <w:i w:val="1"/>
          <w:sz w:val="26"/>
        </w:rPr>
        <w:t>Рисунок 1.1</w:t>
      </w:r>
    </w:p>
    <w:p w14:paraId="1C000000">
      <w:pPr>
        <w:widowControl w:val="1"/>
        <w:ind/>
        <w:jc w:val="center"/>
        <w:rPr>
          <w:rFonts w:ascii="VTB Group Book" w:hAnsi="VTB Group Book"/>
          <w:sz w:val="26"/>
        </w:rPr>
      </w:pPr>
      <w:r>
        <w:drawing>
          <wp:inline>
            <wp:extent cx="6706264" cy="379730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706264" cy="37973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D000000">
      <w:pPr>
        <w:rPr>
          <w:rFonts w:ascii="VTB Group Book" w:hAnsi="VTB Group Book"/>
          <w:sz w:val="26"/>
        </w:rPr>
      </w:pPr>
    </w:p>
    <w:p w14:paraId="1E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Если у </w:t>
      </w:r>
      <w:r>
        <w:rPr>
          <w:rFonts w:ascii="VTB Group Book" w:hAnsi="VTB Group Book"/>
          <w:sz w:val="26"/>
        </w:rPr>
        <w:t xml:space="preserve">Клиента </w:t>
      </w:r>
      <w:r>
        <w:rPr>
          <w:rFonts w:ascii="VTB Group Book" w:hAnsi="VTB Group Book"/>
          <w:sz w:val="26"/>
        </w:rPr>
        <w:t>подключен Интернет-эквайринг, то он сразу увидит нужный подраздел «Интернет</w:t>
      </w:r>
      <w:r>
        <w:rPr>
          <w:rFonts w:ascii="VTB Group Book" w:hAnsi="VTB Group Book"/>
          <w:sz w:val="26"/>
        </w:rPr>
        <w:t>-</w:t>
      </w:r>
      <w:r>
        <w:rPr>
          <w:rFonts w:ascii="VTB Group Book" w:hAnsi="VTB Group Book"/>
          <w:sz w:val="26"/>
        </w:rPr>
        <w:t>эквайринг</w:t>
      </w:r>
      <w:r>
        <w:rPr>
          <w:rFonts w:ascii="VTB Group Book" w:hAnsi="VTB Group Book"/>
          <w:sz w:val="26"/>
        </w:rPr>
        <w:t>» (см. Рисунок 1.2).</w:t>
      </w:r>
    </w:p>
    <w:p w14:paraId="1F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В данном разделе по умолчанию будут отображены операции/заказы, которые прошли за текущий день на всех доступных ресурсах </w:t>
      </w:r>
      <w:r>
        <w:rPr>
          <w:rFonts w:ascii="VTB Group Book" w:hAnsi="VTB Group Book"/>
          <w:sz w:val="26"/>
        </w:rPr>
        <w:t>Клиента</w:t>
      </w:r>
      <w:r>
        <w:rPr>
          <w:rFonts w:ascii="VTB Group Book" w:hAnsi="VTB Group Book"/>
          <w:sz w:val="26"/>
        </w:rPr>
        <w:t>.</w:t>
      </w:r>
      <w:r>
        <w:rPr>
          <w:rFonts w:ascii="VTB Group Book" w:hAnsi="VTB Group Book"/>
          <w:sz w:val="26"/>
        </w:rPr>
        <w:t xml:space="preserve"> </w:t>
      </w:r>
      <w:r>
        <w:rPr>
          <w:rFonts w:ascii="VTB Group Book" w:hAnsi="VTB Group Book"/>
          <w:sz w:val="26"/>
        </w:rPr>
        <w:t>Для перехода в список операций нажимаем на «Все операции» в разделе «Интернет-эквайринг»</w:t>
      </w:r>
    </w:p>
    <w:p w14:paraId="20000000">
      <w:pPr>
        <w:widowControl w:val="1"/>
        <w:ind w:firstLine="567"/>
        <w:rPr>
          <w:rFonts w:ascii="VTB Group Book" w:hAnsi="VTB Group Book"/>
          <w:sz w:val="26"/>
        </w:rPr>
      </w:pPr>
    </w:p>
    <w:p w14:paraId="21000000">
      <w:pPr>
        <w:rPr>
          <w:rFonts w:ascii="VTB Group Book" w:hAnsi="VTB Group Book"/>
          <w:i w:val="1"/>
          <w:sz w:val="26"/>
        </w:rPr>
      </w:pPr>
      <w:r>
        <w:rPr>
          <w:rFonts w:ascii="VTB Group Book" w:hAnsi="VTB Group Book"/>
          <w:i w:val="1"/>
          <w:sz w:val="26"/>
        </w:rPr>
        <w:t>Рисунок 1.2</w:t>
      </w:r>
    </w:p>
    <w:p w14:paraId="22000000">
      <w:pPr>
        <w:widowControl w:val="1"/>
        <w:ind/>
        <w:jc w:val="center"/>
        <w:rPr>
          <w:rFonts w:ascii="VTB Group Book" w:hAnsi="VTB Group Book"/>
          <w:sz w:val="26"/>
        </w:rPr>
      </w:pPr>
    </w:p>
    <w:p w14:paraId="23000000">
      <w:pPr>
        <w:widowControl w:val="1"/>
        <w:ind/>
        <w:jc w:val="center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drawing>
          <wp:inline>
            <wp:extent cx="6139815" cy="4025900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6139815" cy="40259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4000000">
      <w:pPr>
        <w:widowControl w:val="1"/>
        <w:ind/>
        <w:jc w:val="center"/>
        <w:rPr>
          <w:rFonts w:ascii="VTB Group Book" w:hAnsi="VTB Group Book"/>
          <w:sz w:val="26"/>
        </w:rPr>
      </w:pPr>
    </w:p>
    <w:p w14:paraId="25000000">
      <w:pPr>
        <w:widowControl w:val="1"/>
        <w:ind/>
        <w:jc w:val="center"/>
        <w:rPr>
          <w:rFonts w:ascii="VTB Group Book" w:hAnsi="VTB Group Book"/>
          <w:sz w:val="26"/>
        </w:rPr>
      </w:pPr>
    </w:p>
    <w:p w14:paraId="26000000">
      <w:pPr>
        <w:widowControl w:val="1"/>
        <w:ind/>
        <w:jc w:val="center"/>
        <w:rPr>
          <w:rFonts w:ascii="VTB Group Book" w:hAnsi="VTB Group Book"/>
          <w:sz w:val="26"/>
        </w:rPr>
      </w:pPr>
    </w:p>
    <w:p w14:paraId="27000000">
      <w:pPr>
        <w:widowControl w:val="1"/>
        <w:ind/>
        <w:jc w:val="center"/>
        <w:rPr>
          <w:rFonts w:ascii="VTB Group Book" w:hAnsi="VTB Group Book"/>
          <w:sz w:val="26"/>
        </w:rPr>
      </w:pPr>
    </w:p>
    <w:p w14:paraId="28000000">
      <w:pPr>
        <w:widowControl w:val="1"/>
        <w:ind/>
        <w:jc w:val="center"/>
        <w:rPr>
          <w:rFonts w:ascii="VTB Group Book" w:hAnsi="VTB Group Book"/>
          <w:sz w:val="26"/>
        </w:rPr>
      </w:pPr>
    </w:p>
    <w:p w14:paraId="29000000">
      <w:pPr>
        <w:widowControl w:val="1"/>
        <w:ind/>
        <w:jc w:val="center"/>
        <w:rPr>
          <w:rFonts w:ascii="VTB Group Book" w:hAnsi="VTB Group Book"/>
          <w:sz w:val="26"/>
        </w:rPr>
      </w:pPr>
    </w:p>
    <w:p w14:paraId="2A000000">
      <w:bookmarkStart w:id="3" w:name="__RefHeading___2"/>
      <w:bookmarkEnd w:id="3"/>
      <w:pPr>
        <w:pStyle w:val="Style_4"/>
        <w:rPr>
          <w:rFonts w:ascii="VTB Group Bold" w:hAnsi="VTB Group Bold"/>
          <w:i w:val="1"/>
        </w:rPr>
      </w:pPr>
      <w:r>
        <w:rPr>
          <w:rFonts w:ascii="VTB Group Bold" w:hAnsi="VTB Group Bold"/>
          <w:i w:val="1"/>
        </w:rPr>
        <w:t>2. Просмотр списка операций, быстрый поиск по операциям и поиск по фильтрам</w:t>
      </w:r>
    </w:p>
    <w:p w14:paraId="2B000000">
      <w:pPr>
        <w:rPr>
          <w:rFonts w:ascii="VTB Group Book" w:hAnsi="VTB Group Book"/>
          <w:i w:val="1"/>
          <w:sz w:val="26"/>
        </w:rPr>
      </w:pPr>
    </w:p>
    <w:p w14:paraId="2C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Для просмотра списка операций (см. Рисунок 2.1), можно воспользоваться быстрым поиском</w:t>
      </w:r>
      <w:r>
        <w:rPr>
          <w:rFonts w:ascii="VTB Group Book" w:hAnsi="VTB Group Book"/>
          <w:sz w:val="26"/>
        </w:rPr>
        <w:t xml:space="preserve"> </w:t>
      </w:r>
      <w:r>
        <w:rPr>
          <w:rFonts w:ascii="VTB Group Book" w:hAnsi="VTB Group Book"/>
          <w:sz w:val="26"/>
        </w:rPr>
        <w:t xml:space="preserve"> по номеру заказа, ID платежа (идентификатору транзакции оплаты) или ID возврата (идентификатору транзакции возврата).</w:t>
      </w:r>
    </w:p>
    <w:p w14:paraId="2D000000">
      <w:pPr>
        <w:widowControl w:val="1"/>
        <w:ind w:firstLine="567"/>
        <w:rPr>
          <w:rFonts w:ascii="VTB Group Book" w:hAnsi="VTB Group Book"/>
          <w:sz w:val="26"/>
        </w:rPr>
      </w:pPr>
    </w:p>
    <w:p w14:paraId="2E000000">
      <w:pPr>
        <w:rPr>
          <w:rFonts w:ascii="VTB Group Book" w:hAnsi="VTB Group Book"/>
          <w:i w:val="1"/>
          <w:sz w:val="26"/>
        </w:rPr>
      </w:pPr>
      <w:r>
        <w:rPr>
          <w:rFonts w:ascii="VTB Group Book" w:hAnsi="VTB Group Book"/>
          <w:i w:val="1"/>
          <w:sz w:val="26"/>
        </w:rPr>
        <w:t>Рисунок 2.1</w:t>
      </w:r>
    </w:p>
    <w:p w14:paraId="2F000000">
      <w:pPr>
        <w:widowControl w:val="1"/>
        <w:ind w:firstLine="567"/>
        <w:jc w:val="center"/>
        <w:rPr>
          <w:rFonts w:ascii="VTB Group Book" w:hAnsi="VTB Group Book"/>
          <w:sz w:val="26"/>
        </w:rPr>
      </w:pPr>
      <w:r>
        <w:rPr>
          <w:rFonts w:asciiTheme="minorAscii" w:hAnsiTheme="minorHAnsi"/>
        </w:rPr>
        <w:drawing>
          <wp:inline>
            <wp:extent cx="6743049" cy="3524250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743049" cy="35242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0000000">
      <w:pPr>
        <w:widowControl w:val="1"/>
        <w:ind w:firstLine="567"/>
        <w:rPr>
          <w:rFonts w:ascii="VTB Group Book" w:hAnsi="VTB Group Book"/>
          <w:sz w:val="26"/>
        </w:rPr>
      </w:pPr>
    </w:p>
    <w:p w14:paraId="31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В рамках просмотра списка операций для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>ов доступен функционал поиска с использованием Фильтров (см. Рисунок 2.2).</w:t>
      </w:r>
    </w:p>
    <w:p w14:paraId="32000000">
      <w:pPr>
        <w:sectPr>
          <w:pgSz w:h="11908" w:orient="landscape" w:w="16848"/>
          <w:pgMar w:bottom="711" w:footer="720" w:gutter="0" w:header="720" w:left="1304" w:right="737" w:top="567"/>
        </w:sectPr>
      </w:pPr>
    </w:p>
    <w:p w14:paraId="33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i w:val="1"/>
          <w:sz w:val="26"/>
        </w:rPr>
        <w:t>Рисунок 2.2</w:t>
      </w:r>
    </w:p>
    <w:p w14:paraId="34000000">
      <w:pPr>
        <w:widowControl w:val="1"/>
        <w:ind w:firstLine="567"/>
        <w:jc w:val="center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drawing>
          <wp:inline>
            <wp:extent cx="6661785" cy="3372484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6661785" cy="337248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5000000">
      <w:pPr>
        <w:widowControl w:val="1"/>
        <w:ind w:firstLine="567"/>
        <w:rPr>
          <w:rFonts w:ascii="VTB Group Book" w:hAnsi="VTB Group Book"/>
          <w:sz w:val="26"/>
        </w:rPr>
      </w:pPr>
    </w:p>
    <w:p w14:paraId="36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В настоящий момент доступны следующие варианты фильтрации:</w:t>
      </w:r>
    </w:p>
    <w:p w14:paraId="37000000">
      <w:pPr>
        <w:widowControl w:val="1"/>
        <w:numPr>
          <w:ilvl w:val="0"/>
          <w:numId w:val="1"/>
        </w:numPr>
        <w:ind w:firstLine="1134" w:left="0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«Дата от» – указывает календарный интервал от которого происходит поиск операции (заказа);</w:t>
      </w:r>
    </w:p>
    <w:p w14:paraId="38000000">
      <w:pPr>
        <w:widowControl w:val="1"/>
        <w:numPr>
          <w:ilvl w:val="0"/>
          <w:numId w:val="1"/>
        </w:numPr>
        <w:ind w:firstLine="1134" w:left="0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«Время от» – указывает временной интервал от которого происходит поиск операции (заказа);</w:t>
      </w:r>
    </w:p>
    <w:p w14:paraId="39000000">
      <w:pPr>
        <w:widowControl w:val="1"/>
        <w:numPr>
          <w:ilvl w:val="0"/>
          <w:numId w:val="1"/>
        </w:numPr>
        <w:ind w:firstLine="1134" w:left="0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«Дата до» – указывает календарный интервал до которого происходит поиск операции (заказа);</w:t>
      </w:r>
    </w:p>
    <w:p w14:paraId="3A000000">
      <w:pPr>
        <w:widowControl w:val="1"/>
        <w:numPr>
          <w:ilvl w:val="0"/>
          <w:numId w:val="1"/>
        </w:numPr>
        <w:ind w:firstLine="1134" w:left="0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«Время до» – указывает временной интервал до которого происходит поиск операции (заказа);</w:t>
      </w:r>
    </w:p>
    <w:p w14:paraId="3B000000">
      <w:pPr>
        <w:widowControl w:val="1"/>
        <w:numPr>
          <w:ilvl w:val="0"/>
          <w:numId w:val="1"/>
        </w:numPr>
        <w:ind w:firstLine="1134" w:left="0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«</w:t>
      </w:r>
      <w:r>
        <w:rPr>
          <w:rFonts w:ascii="VTB Group Book" w:hAnsi="VTB Group Book"/>
          <w:sz w:val="26"/>
        </w:rPr>
        <w:t>Интернет-магазин</w:t>
      </w:r>
      <w:r>
        <w:rPr>
          <w:rFonts w:ascii="VTB Group Book" w:hAnsi="VTB Group Book"/>
          <w:sz w:val="26"/>
        </w:rPr>
        <w:t xml:space="preserve">» – указывает </w:t>
      </w:r>
      <w:r>
        <w:rPr>
          <w:rFonts w:ascii="VTB Group Book" w:hAnsi="VTB Group Book"/>
          <w:sz w:val="26"/>
        </w:rPr>
        <w:t xml:space="preserve">Интернет-магазин </w:t>
      </w:r>
      <w:r>
        <w:rPr>
          <w:rFonts w:ascii="VTB Group Book" w:hAnsi="VTB Group Book"/>
          <w:sz w:val="26"/>
        </w:rPr>
        <w:t>по которому происходит поиск операции (заказа). «Статус» – указывает один или несколько статусов операции (заказа). Возможные текущие варианты статуса: Создан, Оплачен, Возврат полный, Возврат частичный, Просрочен, Отменен;</w:t>
      </w:r>
    </w:p>
    <w:p w14:paraId="3C000000">
      <w:pPr>
        <w:widowControl w:val="1"/>
        <w:numPr>
          <w:ilvl w:val="0"/>
          <w:numId w:val="1"/>
        </w:numPr>
        <w:ind w:firstLine="1134" w:left="0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«Сумма от» – указывает интервал суммы от которой происходит поиск операции (заказа);</w:t>
      </w:r>
    </w:p>
    <w:p w14:paraId="3D000000">
      <w:pPr>
        <w:widowControl w:val="1"/>
        <w:numPr>
          <w:ilvl w:val="0"/>
          <w:numId w:val="1"/>
        </w:numPr>
        <w:ind w:firstLine="1134" w:left="0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«Сумма до» – указывает интервал суммы до которой происходит поиск операции (заказа);</w:t>
      </w:r>
    </w:p>
    <w:p w14:paraId="3E000000">
      <w:pPr>
        <w:widowControl w:val="1"/>
        <w:numPr>
          <w:ilvl w:val="0"/>
          <w:numId w:val="1"/>
        </w:numPr>
        <w:ind w:firstLine="1134" w:left="0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«Способ оплаты» – указывает на использованный в рамках операции (заказа) способ платежа: СБП, Банковской картой;</w:t>
      </w:r>
    </w:p>
    <w:p w14:paraId="3F000000">
      <w:pPr>
        <w:widowControl w:val="1"/>
        <w:numPr>
          <w:ilvl w:val="0"/>
          <w:numId w:val="1"/>
        </w:numPr>
        <w:ind w:firstLine="1134" w:left="0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«Источник заказа» – указывает на источник создания операции (заказа). Доступны варианты: Личный кабинет или API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 xml:space="preserve">а. Выбор опции «Личный кабинет» означает, что в списке операции (заказов) будут </w:t>
      </w:r>
      <w:r>
        <w:rPr>
          <w:rFonts w:ascii="VTB Group Book" w:hAnsi="VTB Group Book"/>
          <w:sz w:val="26"/>
        </w:rPr>
        <w:t xml:space="preserve">отображены только те, которые были сформированы из Личного кабинета Интернет-эквайринга в ИБ СМБ. При выборе опции «API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>а» – будут отображены операции (заказы), которые получены в виде API запросов подключенного к услуге Интернет-магазина.</w:t>
      </w:r>
    </w:p>
    <w:p w14:paraId="40000000">
      <w:pPr>
        <w:widowControl w:val="1"/>
        <w:ind w:firstLine="1134"/>
        <w:rPr>
          <w:rFonts w:ascii="VTB Group Book" w:hAnsi="VTB Group Book"/>
          <w:sz w:val="26"/>
        </w:rPr>
      </w:pPr>
    </w:p>
    <w:p w14:paraId="41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  <w:u w:val="single"/>
        </w:rPr>
        <w:t>Важно:</w:t>
      </w:r>
      <w:r>
        <w:rPr>
          <w:rFonts w:ascii="VTB Group Book" w:hAnsi="VTB Group Book"/>
          <w:sz w:val="26"/>
        </w:rPr>
        <w:t xml:space="preserve"> Для применения фильтра, необходимо выбрать все требуемые опции и нажать кнопку «Применить». Для сброса выбранных опций используется кнопка «Сбросить».</w:t>
      </w:r>
    </w:p>
    <w:p w14:paraId="42000000">
      <w:pPr>
        <w:widowControl w:val="1"/>
        <w:ind w:firstLine="567"/>
        <w:rPr>
          <w:rFonts w:ascii="VTB Group Book" w:hAnsi="VTB Group Book"/>
          <w:sz w:val="26"/>
        </w:rPr>
      </w:pPr>
    </w:p>
    <w:p w14:paraId="43000000">
      <w:pPr>
        <w:widowControl w:val="1"/>
        <w:ind w:firstLine="567"/>
        <w:jc w:val="left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Кроме того, из списка операций доступна сортировка по столбцам таблицы: «Дата», «</w:t>
      </w:r>
      <w:r>
        <w:rPr>
          <w:rFonts w:ascii="VTB Group Book" w:hAnsi="VTB Group Book"/>
          <w:sz w:val="26"/>
        </w:rPr>
        <w:t>Интернет-магазин</w:t>
      </w:r>
      <w:r>
        <w:rPr>
          <w:rFonts w:ascii="VTB Group Book" w:hAnsi="VTB Group Book"/>
          <w:sz w:val="26"/>
        </w:rPr>
        <w:t xml:space="preserve">», «Сумма», «Статус» (см. Рисунок 2.3). Можно изменять сортировку по возрастанию или </w:t>
      </w:r>
      <w:r>
        <w:rPr>
          <w:rFonts w:ascii="VTB Group Book" w:hAnsi="VTB Group Book"/>
          <w:sz w:val="26"/>
        </w:rPr>
        <w:t>убыванию,</w:t>
      </w:r>
      <w:r>
        <w:rPr>
          <w:rFonts w:ascii="VTB Group Book" w:hAnsi="VTB Group Book"/>
          <w:sz w:val="26"/>
        </w:rPr>
        <w:t xml:space="preserve"> или по алфавиту.</w:t>
      </w:r>
    </w:p>
    <w:p w14:paraId="44000000">
      <w:pPr>
        <w:widowControl w:val="1"/>
        <w:ind w:firstLine="567"/>
        <w:jc w:val="left"/>
        <w:rPr>
          <w:rFonts w:ascii="VTB Group Book" w:hAnsi="VTB Group Book"/>
          <w:sz w:val="26"/>
        </w:rPr>
      </w:pPr>
      <w:r>
        <w:rPr>
          <w:rFonts w:ascii="VTB Group Book" w:hAnsi="VTB Group Book"/>
          <w:i w:val="1"/>
          <w:sz w:val="26"/>
        </w:rPr>
        <w:t xml:space="preserve"> </w:t>
      </w:r>
      <w:r>
        <w:rPr>
          <w:rFonts w:ascii="VTB Group Book" w:hAnsi="VTB Group Book"/>
          <w:i w:val="1"/>
          <w:sz w:val="26"/>
        </w:rPr>
        <w:t>Рисунок 2.3</w:t>
      </w:r>
    </w:p>
    <w:p w14:paraId="45000000">
      <w:pPr>
        <w:widowControl w:val="1"/>
        <w:ind w:firstLine="567"/>
        <w:rPr>
          <w:rFonts w:ascii="VTB Group Book" w:hAnsi="VTB Group Book"/>
          <w:sz w:val="26"/>
        </w:rPr>
      </w:pPr>
    </w:p>
    <w:p w14:paraId="46000000">
      <w:pPr>
        <w:widowControl w:val="1"/>
        <w:ind/>
        <w:jc w:val="center"/>
      </w:pPr>
      <w:r>
        <w:drawing>
          <wp:inline>
            <wp:extent cx="6258560" cy="3301365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6258560" cy="330136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7000000">
      <w:pPr>
        <w:sectPr>
          <w:pgSz w:h="11908" w:orient="landscape" w:w="16848"/>
          <w:pgMar w:bottom="711" w:footer="720" w:gutter="0" w:header="720" w:left="1304" w:right="737" w:top="567"/>
        </w:sectPr>
      </w:pPr>
    </w:p>
    <w:p w14:paraId="48000000">
      <w:pPr>
        <w:rPr>
          <w:rFonts w:ascii="VTB Group Book" w:hAnsi="VTB Group Book"/>
          <w:sz w:val="26"/>
        </w:rPr>
      </w:pPr>
    </w:p>
    <w:p w14:paraId="49000000">
      <w:bookmarkStart w:id="4" w:name="__RefHeading___3"/>
      <w:bookmarkEnd w:id="4"/>
      <w:pPr>
        <w:pStyle w:val="Style_4"/>
        <w:widowControl w:val="1"/>
        <w:ind/>
        <w:jc w:val="left"/>
        <w:rPr>
          <w:rFonts w:ascii="VTB Group Bold" w:hAnsi="VTB Group Bold"/>
          <w:i w:val="1"/>
        </w:rPr>
      </w:pPr>
      <w:r>
        <w:rPr>
          <w:rFonts w:ascii="VTB Group Bold" w:hAnsi="VTB Group Bold"/>
          <w:i w:val="1"/>
        </w:rPr>
        <w:t>3. Просмотр и создание ссылок на оплату</w:t>
      </w:r>
    </w:p>
    <w:p w14:paraId="4A000000">
      <w:pPr>
        <w:widowControl w:val="1"/>
        <w:ind w:firstLine="567"/>
        <w:rPr>
          <w:rFonts w:ascii="VTB Group Book" w:hAnsi="VTB Group Book"/>
          <w:sz w:val="26"/>
        </w:rPr>
      </w:pPr>
    </w:p>
    <w:p w14:paraId="4B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Функционал создания и просмотра ссылок на оплату на текущий момент времени доступен только пользователям с ролью ЕИО.</w:t>
      </w:r>
    </w:p>
    <w:p w14:paraId="4C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Переход к функционалу ссылок на оплату происходит по клику на </w:t>
      </w:r>
      <w:r>
        <w:rPr>
          <w:rFonts w:ascii="VTB Group Book" w:hAnsi="VTB Group Book"/>
          <w:sz w:val="26"/>
        </w:rPr>
        <w:t>кнопку</w:t>
      </w:r>
      <w:r>
        <w:rPr>
          <w:rFonts w:ascii="VTB Group Book" w:hAnsi="VTB Group Book"/>
          <w:sz w:val="26"/>
        </w:rPr>
        <w:t xml:space="preserve"> «</w:t>
      </w:r>
      <w:r>
        <w:rPr>
          <w:rFonts w:ascii="VTB Group Book" w:hAnsi="VTB Group Book"/>
          <w:sz w:val="26"/>
        </w:rPr>
        <w:t>Создать</w:t>
      </w:r>
      <w:r>
        <w:rPr>
          <w:rFonts w:ascii="VTB Group Book" w:hAnsi="VTB Group Book"/>
          <w:sz w:val="26"/>
        </w:rPr>
        <w:t xml:space="preserve">» </w:t>
      </w:r>
      <w:r>
        <w:rPr>
          <w:rFonts w:ascii="VTB Group Book" w:hAnsi="VTB Group Book"/>
          <w:sz w:val="26"/>
        </w:rPr>
        <w:t xml:space="preserve">далее из </w:t>
      </w:r>
      <w:r>
        <w:rPr>
          <w:rFonts w:ascii="VTB Group Book" w:hAnsi="VTB Group Book"/>
          <w:sz w:val="26"/>
        </w:rPr>
        <w:t xml:space="preserve">контекстного меню </w:t>
      </w:r>
      <w:r>
        <w:rPr>
          <w:rFonts w:ascii="VTB Group Book" w:hAnsi="VTB Group Book"/>
          <w:sz w:val="26"/>
        </w:rPr>
        <w:t xml:space="preserve">необходимо выбрать «Ссылку на оплату» </w:t>
      </w:r>
      <w:r>
        <w:rPr>
          <w:rFonts w:ascii="VTB Group Book" w:hAnsi="VTB Group Book"/>
          <w:sz w:val="26"/>
        </w:rPr>
        <w:t>(см. Рисунок 3.1)</w:t>
      </w:r>
    </w:p>
    <w:p w14:paraId="4D000000">
      <w:pPr>
        <w:widowControl w:val="1"/>
        <w:ind w:firstLine="567"/>
        <w:rPr>
          <w:rFonts w:ascii="VTB Group Book" w:hAnsi="VTB Group Book"/>
          <w:sz w:val="26"/>
        </w:rPr>
      </w:pPr>
    </w:p>
    <w:p w14:paraId="4E000000">
      <w:pPr>
        <w:rPr>
          <w:rFonts w:ascii="VTB Group Book" w:hAnsi="VTB Group Book"/>
          <w:i w:val="1"/>
          <w:sz w:val="26"/>
        </w:rPr>
      </w:pPr>
      <w:r>
        <w:rPr>
          <w:rFonts w:ascii="VTB Group Book" w:hAnsi="VTB Group Book"/>
          <w:i w:val="1"/>
          <w:sz w:val="26"/>
        </w:rPr>
        <w:t>Рисунок 3.1</w:t>
      </w:r>
    </w:p>
    <w:p w14:paraId="4F000000">
      <w:pPr>
        <w:widowControl w:val="1"/>
        <w:ind w:firstLine="567"/>
        <w:rPr>
          <w:rFonts w:ascii="VTB Group Book" w:hAnsi="VTB Group Book"/>
          <w:sz w:val="26"/>
        </w:rPr>
      </w:pPr>
    </w:p>
    <w:p w14:paraId="50000000">
      <w:pPr>
        <w:widowControl w:val="1"/>
        <w:ind w:firstLine="567"/>
        <w:jc w:val="center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drawing>
          <wp:inline>
            <wp:extent cx="6329680" cy="3586480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6329680" cy="35864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1000000">
      <w:pPr>
        <w:sectPr>
          <w:pgSz w:h="11908" w:orient="landscape" w:w="16848"/>
          <w:pgMar w:bottom="711" w:footer="720" w:gutter="0" w:header="720" w:left="1304" w:right="737" w:top="567"/>
        </w:sectPr>
      </w:pPr>
    </w:p>
    <w:p w14:paraId="52000000">
      <w:pPr>
        <w:rPr>
          <w:rFonts w:ascii="VTB Group Book" w:hAnsi="VTB Group Book"/>
          <w:sz w:val="26"/>
        </w:rPr>
      </w:pPr>
    </w:p>
    <w:p w14:paraId="53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Функционал ссылок на оплату предназначен для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>ов, которые хотят создавать счета на оплату и направлять их разнообразными способ</w:t>
      </w:r>
      <w:r>
        <w:rPr>
          <w:rFonts w:ascii="VTB Group Book" w:hAnsi="VTB Group Book"/>
          <w:sz w:val="26"/>
        </w:rPr>
        <w:t>ами (email, мессенджеры) своим к</w:t>
      </w:r>
      <w:r>
        <w:rPr>
          <w:rFonts w:ascii="VTB Group Book" w:hAnsi="VTB Group Book"/>
          <w:sz w:val="26"/>
        </w:rPr>
        <w:t>лиентам.</w:t>
      </w:r>
    </w:p>
    <w:p w14:paraId="54000000">
      <w:pPr>
        <w:widowControl w:val="1"/>
        <w:ind w:firstLine="567"/>
        <w:rPr>
          <w:rFonts w:ascii="VTB Group Book" w:hAnsi="VTB Group Book"/>
          <w:sz w:val="26"/>
        </w:rPr>
      </w:pPr>
    </w:p>
    <w:p w14:paraId="55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Процесс создания ссылки на оплату (см. Рисунок 3.2).</w:t>
      </w:r>
    </w:p>
    <w:p w14:paraId="56000000"/>
    <w:p w14:paraId="57000000">
      <w:pPr>
        <w:widowControl w:val="1"/>
        <w:ind w:firstLine="567"/>
        <w:rPr>
          <w:rFonts w:ascii="VTB Group Book" w:hAnsi="VTB Group Book"/>
          <w:i w:val="1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3.2</w:t>
      </w:r>
    </w:p>
    <w:p w14:paraId="58000000"/>
    <w:p w14:paraId="59000000">
      <w:pPr>
        <w:widowControl w:val="1"/>
        <w:ind/>
        <w:jc w:val="center"/>
      </w:pPr>
      <w:r>
        <w:rPr>
          <w:rFonts w:asciiTheme="minorAscii" w:hAnsiTheme="minorHAnsi"/>
          <w:color w:val="000000"/>
        </w:rPr>
        <w:drawing>
          <wp:inline>
            <wp:extent cx="6667500" cy="3554779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6667500" cy="355477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A000000">
      <w:pPr>
        <w:sectPr>
          <w:pgSz w:h="11908" w:orient="landscape" w:w="16848"/>
          <w:pgMar w:bottom="711" w:footer="720" w:gutter="0" w:header="720" w:left="1304" w:right="737" w:top="567"/>
        </w:sectPr>
      </w:pPr>
    </w:p>
    <w:p w14:paraId="5B000000">
      <w:pPr>
        <w:widowControl w:val="1"/>
        <w:ind w:firstLine="567"/>
        <w:jc w:val="center"/>
        <w:rPr>
          <w:rFonts w:ascii="VTB Group Book" w:hAnsi="VTB Group Book"/>
          <w:sz w:val="26"/>
        </w:rPr>
      </w:pPr>
    </w:p>
    <w:p w14:paraId="5C000000">
      <w:pPr>
        <w:widowControl w:val="1"/>
        <w:ind w:firstLine="567"/>
        <w:jc w:val="center"/>
        <w:rPr>
          <w:rFonts w:ascii="VTB Group Book" w:hAnsi="VTB Group Book"/>
          <w:sz w:val="26"/>
        </w:rPr>
      </w:pPr>
    </w:p>
    <w:p w14:paraId="5D000000">
      <w:pPr>
        <w:widowControl w:val="1"/>
        <w:ind w:firstLine="567"/>
        <w:jc w:val="left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 xml:space="preserve"> </w:t>
      </w:r>
      <w:r>
        <w:rPr>
          <w:rFonts w:ascii="VTB Group Book" w:hAnsi="VTB Group Book"/>
          <w:sz w:val="26"/>
        </w:rPr>
        <w:t>пр</w:t>
      </w:r>
      <w:r>
        <w:rPr>
          <w:rFonts w:ascii="VTB Group Book" w:hAnsi="VTB Group Book"/>
          <w:sz w:val="26"/>
        </w:rPr>
        <w:t>и</w:t>
      </w:r>
      <w:r>
        <w:rPr>
          <w:rFonts w:ascii="VTB Group Book" w:hAnsi="VTB Group Book"/>
          <w:sz w:val="26"/>
        </w:rPr>
        <w:t xml:space="preserve"> создани</w:t>
      </w:r>
      <w:r>
        <w:rPr>
          <w:rFonts w:ascii="VTB Group Book" w:hAnsi="VTB Group Book"/>
          <w:sz w:val="26"/>
        </w:rPr>
        <w:t>и</w:t>
      </w:r>
      <w:r>
        <w:rPr>
          <w:rFonts w:ascii="VTB Group Book" w:hAnsi="VTB Group Book"/>
          <w:sz w:val="26"/>
        </w:rPr>
        <w:t xml:space="preserve"> ссылки на оплату заполняет следующие поля:</w:t>
      </w:r>
    </w:p>
    <w:p w14:paraId="5E000000">
      <w:pPr>
        <w:widowControl w:val="1"/>
        <w:numPr>
          <w:ilvl w:val="0"/>
          <w:numId w:val="1"/>
        </w:numPr>
        <w:ind w:firstLine="1134" w:left="0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«Номер заказа» – по умолчанию номер заказа в порядке возрастания создается автоматически, но его всегда можно внести вручную самостоятельно. Дополнительно осуществляется проверка на совпадение данного номера заказа с созданными ранее по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>у номерами заказов;</w:t>
      </w:r>
    </w:p>
    <w:p w14:paraId="5F000000">
      <w:pPr>
        <w:widowControl w:val="1"/>
        <w:numPr>
          <w:ilvl w:val="0"/>
          <w:numId w:val="1"/>
        </w:numPr>
        <w:ind w:firstLine="1134" w:left="0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«Ресурс выставления ссылки» – позволяет выбрать ресурс от имени которого происходит выставление счета;</w:t>
      </w:r>
    </w:p>
    <w:p w14:paraId="60000000">
      <w:pPr>
        <w:widowControl w:val="1"/>
        <w:numPr>
          <w:ilvl w:val="0"/>
          <w:numId w:val="1"/>
        </w:numPr>
        <w:ind w:firstLine="1134" w:left="0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«Название заказа» – в указанное поле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 xml:space="preserve"> может внести свое описание для более точной идентификации выставленного счета, которое упрощает дальнейшую работу с выставленным счетом;</w:t>
      </w:r>
    </w:p>
    <w:p w14:paraId="61000000">
      <w:pPr>
        <w:widowControl w:val="1"/>
        <w:numPr>
          <w:ilvl w:val="0"/>
          <w:numId w:val="1"/>
        </w:numPr>
        <w:ind w:firstLine="1134" w:left="0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«Сумма заказа» – сумма к оплате по выставляемому счету;</w:t>
      </w:r>
    </w:p>
    <w:p w14:paraId="62000000">
      <w:pPr>
        <w:widowControl w:val="1"/>
        <w:numPr>
          <w:ilvl w:val="0"/>
          <w:numId w:val="1"/>
        </w:numPr>
        <w:ind w:firstLine="1134" w:left="0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«</w:t>
      </w:r>
      <w:r>
        <w:rPr>
          <w:rFonts w:ascii="VTB Group Book" w:hAnsi="VTB Group Book"/>
          <w:sz w:val="26"/>
        </w:rPr>
        <w:t xml:space="preserve">Время </w:t>
      </w:r>
      <w:r>
        <w:rPr>
          <w:rFonts w:ascii="VTB Group Book" w:hAnsi="VTB Group Book"/>
          <w:sz w:val="26"/>
        </w:rPr>
        <w:t>д</w:t>
      </w:r>
      <w:r>
        <w:rPr>
          <w:rFonts w:ascii="VTB Group Book" w:hAnsi="VTB Group Book"/>
          <w:sz w:val="26"/>
        </w:rPr>
        <w:t>ейс</w:t>
      </w:r>
      <w:r>
        <w:rPr>
          <w:rFonts w:ascii="VTB Group Book" w:hAnsi="VTB Group Book"/>
          <w:sz w:val="26"/>
        </w:rPr>
        <w:t>твия</w:t>
      </w:r>
      <w:r>
        <w:rPr>
          <w:rFonts w:ascii="VTB Group Book" w:hAnsi="VTB Group Book"/>
          <w:sz w:val="26"/>
        </w:rPr>
        <w:t xml:space="preserve"> ссылки» – в данном разделе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 xml:space="preserve"> может выбрать срок действия создаваемой им ссылки на оплату. По умолчанию данный срок выставляется равным 24 часа. После указанного срока выставленный счет оплатить </w:t>
      </w:r>
      <w:r>
        <w:rPr>
          <w:rFonts w:ascii="VTB Group Book" w:hAnsi="VTB Group Book"/>
          <w:sz w:val="26"/>
        </w:rPr>
        <w:t>не получится,</w:t>
      </w:r>
      <w:r>
        <w:rPr>
          <w:rFonts w:ascii="VTB Group Book" w:hAnsi="VTB Group Book"/>
          <w:sz w:val="26"/>
        </w:rPr>
        <w:t xml:space="preserve"> и ссылка на оплату перестанет работать. Кроме вариантов для быстрого выбора (1 час, 6 часов, 12 часов, 24 часа, 36 часов и 72 часа),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 xml:space="preserve"> может выбрать опцию «Другой вариант» в которой ему будет предложено для выбора большее количество вариантов срока действия ссылки.</w:t>
      </w:r>
    </w:p>
    <w:p w14:paraId="63000000">
      <w:pPr>
        <w:rPr>
          <w:rFonts w:ascii="VTB Group Book" w:hAnsi="VTB Group Book"/>
          <w:sz w:val="26"/>
        </w:rPr>
      </w:pPr>
    </w:p>
    <w:p w14:paraId="64000000">
      <w:pPr>
        <w:widowControl w:val="1"/>
        <w:ind w:firstLine="567"/>
        <w:jc w:val="left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После создания ссылки, она сразу отображается в общем списке и для нее доступны следующие действия (см. Рисунок 3.3): </w:t>
      </w:r>
    </w:p>
    <w:p w14:paraId="65000000">
      <w:pPr>
        <w:widowControl w:val="1"/>
        <w:numPr>
          <w:ilvl w:val="0"/>
          <w:numId w:val="1"/>
        </w:numPr>
        <w:ind w:firstLine="1134" w:left="0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быстрое копирование ссылки на оплату по значку </w:t>
      </w:r>
      <w:r>
        <w:rPr>
          <w:rFonts w:ascii="VTB Group Book" w:hAnsi="VTB Group Book"/>
          <w:sz w:val="26"/>
        </w:rPr>
        <w:drawing>
          <wp:inline>
            <wp:extent cx="257142" cy="228571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257142" cy="22857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6000000">
      <w:pPr>
        <w:widowControl w:val="1"/>
        <w:ind w:left="1134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При нажатии на  «три точки» </w:t>
      </w:r>
      <w:r>
        <w:rPr>
          <w:rFonts w:ascii="VTB Group Book" w:hAnsi="VTB Group Book"/>
          <w:sz w:val="26"/>
        </w:rPr>
        <w:drawing>
          <wp:inline>
            <wp:extent cx="178435" cy="166370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178435" cy="16637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VTB Group Book" w:hAnsi="VTB Group Book"/>
          <w:sz w:val="26"/>
        </w:rPr>
        <w:t xml:space="preserve"> становятся доступны следующие действия:</w:t>
      </w:r>
    </w:p>
    <w:p w14:paraId="67000000">
      <w:pPr>
        <w:widowControl w:val="1"/>
        <w:ind w:left="1134"/>
        <w:rPr>
          <w:rFonts w:ascii="VTB Group Book" w:hAnsi="VTB Group Book"/>
          <w:sz w:val="26"/>
        </w:rPr>
      </w:pPr>
    </w:p>
    <w:p w14:paraId="68000000">
      <w:pPr>
        <w:widowControl w:val="1"/>
        <w:numPr>
          <w:ilvl w:val="0"/>
          <w:numId w:val="1"/>
        </w:numPr>
        <w:ind w:firstLine="1134" w:left="0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переход на платежную страницу для проверки работоспособности и корректности отображения всех деталей</w:t>
      </w:r>
    </w:p>
    <w:p w14:paraId="69000000">
      <w:pPr>
        <w:widowControl w:val="1"/>
        <w:numPr>
          <w:ilvl w:val="0"/>
          <w:numId w:val="1"/>
        </w:numPr>
        <w:ind w:firstLine="1134" w:left="0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деактивация платежной ссылки</w:t>
      </w:r>
    </w:p>
    <w:p w14:paraId="6A000000">
      <w:pPr>
        <w:widowControl w:val="1"/>
        <w:ind w:firstLine="567"/>
        <w:rPr>
          <w:rFonts w:ascii="VTB Group Book" w:hAnsi="VTB Group Book"/>
          <w:sz w:val="26"/>
        </w:rPr>
      </w:pPr>
    </w:p>
    <w:p w14:paraId="6B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Если оплата по направленной платежной ссылке уже была проведена, то в контекстном меню станет доступен выбор опции «Возврат оплаты», при этом переход на опцию «Деактивировать ссылку» станет неактивным.</w:t>
      </w:r>
    </w:p>
    <w:p w14:paraId="6C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Если по выставленной на оплату ссылке истек срок её действия, то она получает статус «Просрочена». Оплата и другие действия по такой ссылке становятся недоступными. Восстановление ссылки из статуса «Просрочена» невозможно. При необходимости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 xml:space="preserve"> может создать новую ссылку на оплату и направить её своему Клиенту.</w:t>
      </w:r>
    </w:p>
    <w:p w14:paraId="6D000000">
      <w:pPr>
        <w:sectPr>
          <w:pgSz w:h="11908" w:orient="landscape" w:w="16848"/>
          <w:pgMar w:bottom="711" w:footer="720" w:gutter="0" w:header="720" w:left="1304" w:right="737" w:top="567"/>
        </w:sectPr>
      </w:pPr>
    </w:p>
    <w:p w14:paraId="6E000000">
      <w:pPr>
        <w:widowControl w:val="1"/>
        <w:ind/>
        <w:jc w:val="left"/>
        <w:rPr>
          <w:rFonts w:ascii="VTB Group Book" w:hAnsi="VTB Group Book"/>
          <w:i w:val="1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3.3</w:t>
      </w:r>
    </w:p>
    <w:p w14:paraId="6F000000">
      <w:pPr>
        <w:widowControl w:val="1"/>
        <w:ind/>
        <w:jc w:val="center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drawing>
          <wp:inline>
            <wp:extent cx="8138160" cy="3931920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8138160" cy="39319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0000000">
      <w:pPr>
        <w:widowControl w:val="1"/>
        <w:ind/>
        <w:jc w:val="center"/>
        <w:rPr>
          <w:rFonts w:ascii="VTB Group Book" w:hAnsi="VTB Group Book"/>
          <w:sz w:val="26"/>
        </w:rPr>
      </w:pPr>
    </w:p>
    <w:p w14:paraId="71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При переходе по опции «Деактивировать ссылку» открывается окно, в котором отображаются детали ссылки на оплату, которую можно деактивировать.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>у необходимо подтвердить свой выбор (см. Рисунок 3.4), после чего ссылка будет деактивирована.</w:t>
      </w:r>
    </w:p>
    <w:p w14:paraId="72000000">
      <w:pPr>
        <w:widowControl w:val="1"/>
        <w:ind w:firstLine="567"/>
        <w:rPr>
          <w:rFonts w:ascii="VTB Group Book" w:hAnsi="VTB Group Book"/>
          <w:sz w:val="26"/>
        </w:rPr>
      </w:pPr>
    </w:p>
    <w:p w14:paraId="73000000">
      <w:pPr>
        <w:widowControl w:val="1"/>
        <w:ind/>
        <w:jc w:val="left"/>
        <w:rPr>
          <w:rFonts w:ascii="VTB Group Book" w:hAnsi="VTB Group Book"/>
          <w:i w:val="1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3.4</w:t>
      </w:r>
    </w:p>
    <w:p w14:paraId="74000000">
      <w:pPr>
        <w:widowControl w:val="1"/>
        <w:ind w:firstLine="567"/>
        <w:jc w:val="center"/>
        <w:rPr>
          <w:rFonts w:ascii="VTB Group Book" w:hAnsi="VTB Group Book"/>
          <w:sz w:val="26"/>
        </w:rPr>
      </w:pPr>
      <w:r>
        <w:drawing>
          <wp:inline>
            <wp:extent cx="3634910" cy="1341911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3634910" cy="134191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5000000">
      <w:pPr>
        <w:widowControl w:val="1"/>
        <w:ind w:firstLine="567"/>
        <w:rPr>
          <w:rFonts w:ascii="VTB Group Book" w:hAnsi="VTB Group Book"/>
          <w:sz w:val="26"/>
        </w:rPr>
      </w:pPr>
    </w:p>
    <w:p w14:paraId="76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При переходе по опции «Возврат оплаты» открывается окно, в котором отображаются </w:t>
      </w:r>
      <w:r>
        <w:rPr>
          <w:rFonts w:ascii="VTB Group Book" w:hAnsi="VTB Group Book"/>
          <w:sz w:val="26"/>
        </w:rPr>
        <w:t>детали заказа,</w:t>
      </w:r>
      <w:r>
        <w:rPr>
          <w:rFonts w:ascii="VTB Group Book" w:hAnsi="VTB Group Book"/>
          <w:sz w:val="26"/>
        </w:rPr>
        <w:t xml:space="preserve"> по которому необходимо осуществить операцию возврата денежных средств.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 xml:space="preserve"> может осуществить как полный возврат денежных средств покупателю (см. Рисунок 3.5), которые будут возвращены в случае успешного выполнения операции, так и частичный (в том числе и многократный) возврат (см. Рисунок 3.6). Многократный возврат возможен только на сумму оригинального заказа.</w:t>
      </w:r>
    </w:p>
    <w:p w14:paraId="77000000">
      <w:pPr>
        <w:widowControl w:val="1"/>
        <w:ind/>
        <w:jc w:val="left"/>
        <w:rPr>
          <w:rFonts w:ascii="VTB Group Book" w:hAnsi="VTB Group Book"/>
          <w:i w:val="1"/>
          <w:sz w:val="26"/>
        </w:rPr>
      </w:pPr>
    </w:p>
    <w:p w14:paraId="78000000">
      <w:pPr>
        <w:widowControl w:val="1"/>
        <w:ind/>
        <w:jc w:val="left"/>
        <w:rPr>
          <w:rFonts w:ascii="VTB Group Book" w:hAnsi="VTB Group Book"/>
          <w:i w:val="1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3.5</w:t>
      </w:r>
    </w:p>
    <w:p w14:paraId="79000000">
      <w:pPr>
        <w:widowControl w:val="1"/>
        <w:ind w:firstLine="567"/>
        <w:jc w:val="center"/>
        <w:rPr>
          <w:rFonts w:ascii="VTB Group Book" w:hAnsi="VTB Group Book"/>
          <w:sz w:val="26"/>
        </w:rPr>
      </w:pPr>
      <w:r>
        <w:drawing>
          <wp:inline>
            <wp:extent cx="4943474" cy="2552699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4943474" cy="25526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A000000">
      <w:pPr>
        <w:widowControl w:val="1"/>
        <w:ind/>
        <w:jc w:val="left"/>
        <w:rPr>
          <w:rFonts w:ascii="VTB Group Book" w:hAnsi="VTB Group Book"/>
          <w:i w:val="1"/>
          <w:sz w:val="26"/>
        </w:rPr>
      </w:pPr>
      <w:r>
        <w:br w:type="page"/>
      </w:r>
    </w:p>
    <w:p w14:paraId="7B000000">
      <w:pPr>
        <w:widowControl w:val="1"/>
        <w:ind/>
        <w:jc w:val="left"/>
        <w:rPr>
          <w:rFonts w:ascii="VTB Group Book" w:hAnsi="VTB Group Book"/>
          <w:i w:val="1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3.6</w:t>
      </w:r>
    </w:p>
    <w:p w14:paraId="7C000000">
      <w:pPr>
        <w:widowControl w:val="1"/>
        <w:ind w:firstLine="567"/>
        <w:jc w:val="center"/>
        <w:rPr>
          <w:rFonts w:ascii="VTB Group Book" w:hAnsi="VTB Group Book"/>
          <w:sz w:val="26"/>
        </w:rPr>
      </w:pPr>
      <w:r>
        <w:drawing>
          <wp:inline>
            <wp:extent cx="4648200" cy="3133724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4648200" cy="31337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D000000">
      <w:pPr>
        <w:widowControl w:val="1"/>
        <w:ind w:firstLine="567"/>
        <w:jc w:val="center"/>
        <w:rPr>
          <w:rFonts w:ascii="VTB Group Book" w:hAnsi="VTB Group Book"/>
          <w:sz w:val="26"/>
        </w:rPr>
      </w:pPr>
    </w:p>
    <w:p w14:paraId="7E000000">
      <w:pPr>
        <w:widowControl w:val="1"/>
        <w:ind w:firstLine="567"/>
        <w:jc w:val="center"/>
        <w:rPr>
          <w:rFonts w:ascii="VTB Group Book" w:hAnsi="VTB Group Book"/>
          <w:sz w:val="26"/>
        </w:rPr>
      </w:pPr>
    </w:p>
    <w:p w14:paraId="7F000000">
      <w:bookmarkStart w:id="5" w:name="__RefHeading___4"/>
      <w:bookmarkEnd w:id="5"/>
      <w:pPr>
        <w:pStyle w:val="Style_4"/>
        <w:rPr>
          <w:rFonts w:ascii="VTB Group Bold" w:hAnsi="VTB Group Bold"/>
          <w:i w:val="1"/>
        </w:rPr>
      </w:pPr>
      <w:r>
        <w:rPr>
          <w:rFonts w:ascii="VTB Group Bold" w:hAnsi="VTB Group Bold"/>
          <w:i w:val="1"/>
        </w:rPr>
        <w:t>4. Операции возврата оплаты.</w:t>
      </w:r>
    </w:p>
    <w:p w14:paraId="80000000">
      <w:pPr>
        <w:widowControl w:val="1"/>
        <w:ind w:firstLine="567"/>
        <w:jc w:val="center"/>
        <w:rPr>
          <w:rFonts w:ascii="VTB Group Book" w:hAnsi="VTB Group Book"/>
          <w:sz w:val="26"/>
        </w:rPr>
      </w:pPr>
    </w:p>
    <w:p w14:paraId="81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Операция «Возврат оплаты» доступна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 xml:space="preserve">у в нескольких интерфейсах. Функционал доступен только пользователям с ролью ЕИО. </w:t>
      </w:r>
    </w:p>
    <w:p w14:paraId="82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При совершении операции через API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 xml:space="preserve">а, операцию возврата можно осуществить из вкладки «Операции», </w:t>
      </w:r>
      <w:r>
        <w:rPr>
          <w:rFonts w:ascii="VTB Group Book" w:hAnsi="VTB Group Book"/>
          <w:sz w:val="26"/>
        </w:rPr>
        <w:t xml:space="preserve"> при нажатии на «три точки»  </w:t>
      </w:r>
      <w:r>
        <w:rPr>
          <w:rFonts w:ascii="VTB Group Book" w:hAnsi="VTB Group Book"/>
          <w:sz w:val="26"/>
        </w:rPr>
        <w:drawing>
          <wp:inline>
            <wp:extent cx="178435" cy="166370"/>
            <wp:effectExtent b="0" l="0" r="0" t="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178435" cy="16637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VTB Group Book" w:hAnsi="VTB Group Book"/>
          <w:sz w:val="26"/>
        </w:rPr>
        <w:t xml:space="preserve"> </w:t>
      </w:r>
      <w:r>
        <w:rPr>
          <w:rFonts w:ascii="VTB Group Book" w:hAnsi="VTB Group Book"/>
          <w:sz w:val="26"/>
        </w:rPr>
        <w:t>(см. Рисунки 4.1и 4.2)</w:t>
      </w:r>
    </w:p>
    <w:p w14:paraId="83000000">
      <w:pPr>
        <w:widowControl w:val="1"/>
        <w:ind w:firstLine="567"/>
        <w:rPr>
          <w:rFonts w:ascii="VTB Group Book" w:hAnsi="VTB Group Book"/>
          <w:sz w:val="26"/>
        </w:rPr>
      </w:pPr>
      <w:r>
        <w:br w:type="page"/>
      </w:r>
    </w:p>
    <w:p w14:paraId="84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4.1</w:t>
      </w:r>
    </w:p>
    <w:p w14:paraId="85000000">
      <w:pPr>
        <w:widowControl w:val="1"/>
        <w:ind w:firstLine="567"/>
        <w:jc w:val="center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drawing>
          <wp:inline>
            <wp:extent cx="6400800" cy="2926080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6400800" cy="29260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6000000">
      <w:pPr>
        <w:widowControl w:val="1"/>
        <w:ind w:firstLine="567"/>
        <w:rPr>
          <w:rFonts w:ascii="VTB Group Book" w:hAnsi="VTB Group Book"/>
          <w:sz w:val="26"/>
        </w:rPr>
      </w:pPr>
      <w:r>
        <w:br w:type="page"/>
      </w:r>
    </w:p>
    <w:p w14:paraId="87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4.2</w:t>
      </w:r>
    </w:p>
    <w:p w14:paraId="88000000">
      <w:pPr>
        <w:widowControl w:val="1"/>
        <w:ind w:firstLine="567"/>
        <w:jc w:val="center"/>
        <w:rPr>
          <w:rFonts w:ascii="VTB Group Book" w:hAnsi="VTB Group Book"/>
          <w:sz w:val="26"/>
        </w:rPr>
      </w:pPr>
    </w:p>
    <w:p w14:paraId="89000000">
      <w:pPr>
        <w:widowControl w:val="1"/>
        <w:ind w:firstLine="567"/>
        <w:jc w:val="center"/>
        <w:rPr>
          <w:rFonts w:ascii="VTB Group Book" w:hAnsi="VTB Group Book"/>
          <w:sz w:val="26"/>
        </w:rPr>
      </w:pPr>
      <w:r>
        <w:drawing>
          <wp:inline>
            <wp:extent cx="7334249" cy="4867274"/>
            <wp:effectExtent b="0" l="0" r="0" t="0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7334249" cy="48672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A000000">
      <w:pPr>
        <w:widowControl w:val="1"/>
        <w:ind w:firstLine="567"/>
        <w:rPr>
          <w:rFonts w:ascii="VTB Group Book" w:hAnsi="VTB Group Book"/>
          <w:sz w:val="26"/>
        </w:rPr>
      </w:pPr>
    </w:p>
    <w:p w14:paraId="8B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Дополнительно, операцию возврата оплаты можно инициировать при переходе из опции «</w:t>
      </w:r>
      <w:r>
        <w:rPr>
          <w:rFonts w:ascii="VTB Group Book" w:hAnsi="VTB Group Book"/>
          <w:sz w:val="26"/>
        </w:rPr>
        <w:t>Детали</w:t>
      </w:r>
      <w:r>
        <w:rPr>
          <w:rFonts w:ascii="VTB Group Book" w:hAnsi="VTB Group Book"/>
          <w:sz w:val="26"/>
        </w:rPr>
        <w:t xml:space="preserve"> </w:t>
      </w:r>
      <w:r>
        <w:rPr>
          <w:rFonts w:ascii="VTB Group Book" w:hAnsi="VTB Group Book"/>
          <w:sz w:val="26"/>
        </w:rPr>
        <w:t>заказа</w:t>
      </w:r>
      <w:r>
        <w:rPr>
          <w:rFonts w:ascii="VTB Group Book" w:hAnsi="VTB Group Book"/>
          <w:sz w:val="26"/>
        </w:rPr>
        <w:t>» (см. Рисунок 4.3). В «</w:t>
      </w:r>
      <w:r>
        <w:rPr>
          <w:rFonts w:ascii="VTB Group Book" w:hAnsi="VTB Group Book"/>
          <w:sz w:val="26"/>
        </w:rPr>
        <w:t>Детали заказа</w:t>
      </w:r>
      <w:r>
        <w:rPr>
          <w:rFonts w:ascii="VTB Group Book" w:hAnsi="VTB Group Book"/>
          <w:sz w:val="26"/>
        </w:rPr>
        <w:t>» также отображаются все ранее осуществленные операции возврата, как частичные, так и полный возврат.</w:t>
      </w:r>
    </w:p>
    <w:p w14:paraId="8C000000">
      <w:pPr>
        <w:widowControl w:val="1"/>
        <w:ind w:firstLine="567"/>
        <w:rPr>
          <w:rFonts w:ascii="VTB Group Book" w:hAnsi="VTB Group Book"/>
          <w:sz w:val="26"/>
        </w:rPr>
      </w:pPr>
      <w:r>
        <w:br w:type="page"/>
      </w:r>
    </w:p>
    <w:p w14:paraId="8D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4.</w:t>
      </w:r>
      <w:r>
        <w:rPr>
          <w:rFonts w:ascii="VTB Group Book" w:hAnsi="VTB Group Book"/>
          <w:sz w:val="26"/>
        </w:rPr>
        <w:t>3</w:t>
      </w:r>
    </w:p>
    <w:p w14:paraId="8E000000">
      <w:pPr>
        <w:widowControl w:val="1"/>
        <w:ind w:firstLine="567"/>
        <w:jc w:val="center"/>
        <w:rPr>
          <w:rFonts w:ascii="VTB Group Book" w:hAnsi="VTB Group Book"/>
          <w:sz w:val="26"/>
        </w:rPr>
      </w:pPr>
      <w:r>
        <w:rPr>
          <w:rFonts w:ascii="Times New Roman" w:hAnsi="Times New Roman"/>
          <w:color w:val="232431"/>
        </w:rPr>
        <w:drawing>
          <wp:inline>
            <wp:extent cx="4330700" cy="5257800"/>
            <wp:effectExtent b="0" l="0" r="0" t="0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7"/>
                    <a:stretch/>
                  </pic:blipFill>
                  <pic:spPr>
                    <a:xfrm flipH="false" flipV="false" rot="0">
                      <a:ext cx="4330700" cy="52578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F000000">
      <w:pPr>
        <w:widowControl w:val="1"/>
        <w:ind w:firstLine="567"/>
        <w:jc w:val="center"/>
        <w:rPr>
          <w:rFonts w:ascii="VTB Group Book" w:hAnsi="VTB Group Book"/>
          <w:sz w:val="26"/>
        </w:rPr>
      </w:pPr>
      <w:r>
        <w:br w:type="page"/>
      </w:r>
    </w:p>
    <w:p w14:paraId="90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Кнопка «Возврат оплаты» из опции «Детальная информация» недоступна при ранее осуществлённом по данному заказу полному возврату (см. Рисунок 4.4).</w:t>
      </w:r>
    </w:p>
    <w:p w14:paraId="91000000">
      <w:pPr>
        <w:rPr>
          <w:rStyle w:val="Style_5_ch"/>
          <w:rFonts w:ascii="VTB Group Book" w:hAnsi="VTB Group Book"/>
          <w:i w:val="1"/>
          <w:sz w:val="26"/>
        </w:rPr>
      </w:pPr>
    </w:p>
    <w:p w14:paraId="92000000">
      <w:pPr>
        <w:rPr>
          <w:rFonts w:ascii="VTB Group Book" w:hAnsi="VTB Group Book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4.</w:t>
      </w:r>
      <w:r>
        <w:rPr>
          <w:rFonts w:ascii="VTB Group Book" w:hAnsi="VTB Group Book"/>
          <w:i w:val="1"/>
          <w:sz w:val="26"/>
        </w:rPr>
        <w:t>4</w:t>
      </w:r>
    </w:p>
    <w:p w14:paraId="93000000">
      <w:pPr>
        <w:widowControl w:val="1"/>
        <w:ind w:firstLine="567"/>
        <w:jc w:val="center"/>
        <w:rPr>
          <w:rFonts w:ascii="VTB Group Book" w:hAnsi="VTB Group Book"/>
          <w:sz w:val="26"/>
        </w:rPr>
      </w:pPr>
      <w:r>
        <w:drawing>
          <wp:inline>
            <wp:extent cx="4114800" cy="5895974"/>
            <wp:effectExtent b="0" l="0" r="0" t="0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18"/>
                    <a:stretch/>
                  </pic:blipFill>
                  <pic:spPr>
                    <a:xfrm flipH="false" flipV="false" rot="0">
                      <a:ext cx="4114800" cy="5895974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 w14:paraId="94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Осуществление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>ом возврата доступно также из вкладки «Ссылки на оплату». Указанный функционал описан в п.3.</w:t>
      </w:r>
    </w:p>
    <w:p w14:paraId="95000000">
      <w:pPr>
        <w:rPr>
          <w:rFonts w:ascii="VTB Group Book" w:hAnsi="VTB Group Book"/>
          <w:sz w:val="26"/>
        </w:rPr>
      </w:pPr>
    </w:p>
    <w:p w14:paraId="96000000">
      <w:bookmarkStart w:id="6" w:name="__RefHeading___5"/>
      <w:bookmarkEnd w:id="6"/>
      <w:pPr>
        <w:pStyle w:val="Style_4"/>
        <w:rPr>
          <w:rFonts w:ascii="VTB Group Bold" w:hAnsi="VTB Group Bold"/>
          <w:i w:val="1"/>
        </w:rPr>
      </w:pPr>
      <w:r>
        <w:rPr>
          <w:rFonts w:ascii="VTB Group Bold" w:hAnsi="VTB Group Bold"/>
          <w:i w:val="1"/>
        </w:rPr>
        <w:t xml:space="preserve">5. Настройки </w:t>
      </w:r>
      <w:r>
        <w:rPr>
          <w:rFonts w:ascii="VTB Group Bold" w:hAnsi="VTB Group Bold"/>
          <w:i w:val="1"/>
        </w:rPr>
        <w:t>боевых параметров</w:t>
      </w:r>
      <w:r>
        <w:rPr>
          <w:rFonts w:ascii="VTB Group Bold" w:hAnsi="VTB Group Bold"/>
          <w:i w:val="1"/>
        </w:rPr>
        <w:t xml:space="preserve"> в Личном кабинете Интернет-эквайринга ИБ СМБ</w:t>
      </w:r>
    </w:p>
    <w:p w14:paraId="97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После проведения успешных тестовых операций по тестовым </w:t>
      </w:r>
      <w:r>
        <w:rPr>
          <w:rFonts w:ascii="VTB Group Book" w:hAnsi="VTB Group Book"/>
          <w:sz w:val="26"/>
        </w:rPr>
        <w:t>параметрам</w:t>
      </w:r>
      <w:r>
        <w:rPr>
          <w:rFonts w:ascii="VTB Group Book" w:hAnsi="VTB Group Book"/>
          <w:sz w:val="26"/>
        </w:rPr>
        <w:t xml:space="preserve">, которые ранее были направлены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>у</w:t>
      </w:r>
      <w:r>
        <w:rPr>
          <w:rFonts w:ascii="VTB Group Book" w:hAnsi="VTB Group Book"/>
          <w:sz w:val="26"/>
        </w:rPr>
        <w:t xml:space="preserve">, необходимо зайти в Личный кабинет Интернет-Банка и перейти в раздел </w:t>
      </w:r>
      <w:r>
        <w:rPr>
          <w:rFonts w:ascii="VTB Group Book" w:hAnsi="VTB Group Book"/>
          <w:sz w:val="26"/>
        </w:rPr>
        <w:t>«</w:t>
      </w:r>
      <w:r>
        <w:rPr>
          <w:rFonts w:ascii="VTB Group Book" w:hAnsi="VTB Group Book"/>
          <w:sz w:val="26"/>
        </w:rPr>
        <w:t>Эквайринг</w:t>
      </w:r>
      <w:r>
        <w:rPr>
          <w:rFonts w:ascii="VTB Group Book" w:hAnsi="VTB Group Book"/>
          <w:sz w:val="26"/>
        </w:rPr>
        <w:t>»</w:t>
      </w:r>
      <w:r>
        <w:rPr>
          <w:rFonts w:ascii="VTB Group Book" w:hAnsi="VTB Group Book"/>
          <w:sz w:val="26"/>
        </w:rPr>
        <w:t xml:space="preserve">, вкладка </w:t>
      </w:r>
      <w:r>
        <w:rPr>
          <w:rFonts w:ascii="VTB Group Book" w:hAnsi="VTB Group Book"/>
          <w:sz w:val="26"/>
        </w:rPr>
        <w:t>«</w:t>
      </w:r>
      <w:r>
        <w:rPr>
          <w:rFonts w:ascii="VTB Group Book" w:hAnsi="VTB Group Book"/>
          <w:sz w:val="26"/>
        </w:rPr>
        <w:t>Управление</w:t>
      </w:r>
      <w:r>
        <w:rPr>
          <w:rFonts w:ascii="VTB Group Book" w:hAnsi="VTB Group Book"/>
          <w:sz w:val="26"/>
        </w:rPr>
        <w:t>»</w:t>
      </w:r>
      <w:r>
        <w:rPr>
          <w:rFonts w:ascii="VTB Group Book" w:hAnsi="VTB Group Book"/>
          <w:sz w:val="26"/>
        </w:rPr>
        <w:t xml:space="preserve"> </w:t>
      </w:r>
      <w:r>
        <w:rPr>
          <w:rFonts w:ascii="VTB Group Book" w:hAnsi="VTB Group Book"/>
          <w:sz w:val="26"/>
        </w:rPr>
        <w:t>(см. Рисунок 5.1).</w:t>
      </w:r>
    </w:p>
    <w:p w14:paraId="98000000">
      <w:pPr>
        <w:rPr>
          <w:rStyle w:val="Style_5_ch"/>
          <w:rFonts w:ascii="VTB Group Book" w:hAnsi="VTB Group Book"/>
          <w:i w:val="1"/>
          <w:sz w:val="26"/>
        </w:rPr>
      </w:pPr>
    </w:p>
    <w:p w14:paraId="99000000">
      <w:pPr>
        <w:rPr>
          <w:rFonts w:ascii="VTB Group Book" w:hAnsi="VTB Group Book"/>
          <w:i w:val="1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5.1</w:t>
      </w:r>
    </w:p>
    <w:p w14:paraId="9A000000">
      <w:pPr>
        <w:widowControl w:val="1"/>
        <w:ind w:firstLine="567"/>
        <w:jc w:val="center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drawing>
          <wp:inline>
            <wp:extent cx="8505617" cy="4322668"/>
            <wp:effectExtent b="0" l="0" r="0" t="0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19"/>
                    <a:srcRect b="0" l="0" r="0" t="0"/>
                    <a:stretch/>
                  </pic:blipFill>
                  <pic:spPr>
                    <a:xfrm flipH="false" flipV="false" rot="0">
                      <a:ext cx="8505617" cy="432266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B000000">
      <w:pPr>
        <w:widowControl w:val="1"/>
        <w:ind w:firstLine="567"/>
        <w:rPr>
          <w:rFonts w:ascii="VTB Group Book" w:hAnsi="VTB Group Book"/>
          <w:sz w:val="26"/>
        </w:rPr>
      </w:pPr>
    </w:p>
    <w:p w14:paraId="9C000000">
      <w:pPr>
        <w:widowControl w:val="1"/>
        <w:ind w:firstLine="567"/>
        <w:rPr>
          <w:rFonts w:ascii="VTB Group Book" w:hAnsi="VTB Group Book"/>
          <w:sz w:val="26"/>
        </w:rPr>
      </w:pPr>
    </w:p>
    <w:p w14:paraId="9D000000">
      <w:pPr>
        <w:widowControl w:val="1"/>
        <w:ind w:firstLine="567"/>
        <w:rPr>
          <w:rFonts w:ascii="VTB Group Book" w:hAnsi="VTB Group Book"/>
          <w:sz w:val="26"/>
        </w:rPr>
      </w:pPr>
    </w:p>
    <w:p w14:paraId="9E000000">
      <w:pPr>
        <w:widowControl w:val="1"/>
        <w:ind w:firstLine="567"/>
        <w:rPr>
          <w:rFonts w:ascii="VTB Group Book" w:hAnsi="VTB Group Book"/>
          <w:sz w:val="26"/>
        </w:rPr>
      </w:pPr>
    </w:p>
    <w:p w14:paraId="9F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На вкладке </w:t>
      </w:r>
      <w:r>
        <w:rPr>
          <w:rFonts w:ascii="VTB Group Book" w:hAnsi="VTB Group Book"/>
          <w:sz w:val="26"/>
        </w:rPr>
        <w:t>«</w:t>
      </w:r>
      <w:r>
        <w:rPr>
          <w:rFonts w:ascii="VTB Group Book" w:hAnsi="VTB Group Book"/>
          <w:sz w:val="26"/>
        </w:rPr>
        <w:t>Сайты</w:t>
      </w:r>
      <w:r>
        <w:rPr>
          <w:rFonts w:ascii="VTB Group Book" w:hAnsi="VTB Group Book"/>
          <w:sz w:val="26"/>
        </w:rPr>
        <w:t>»</w:t>
      </w:r>
      <w:r>
        <w:rPr>
          <w:rFonts w:ascii="VTB Group Book" w:hAnsi="VTB Group Book"/>
          <w:sz w:val="26"/>
        </w:rPr>
        <w:t xml:space="preserve"> отражен список всех сайтов</w:t>
      </w:r>
      <w:r>
        <w:rPr>
          <w:rFonts w:ascii="VTB Group Book" w:hAnsi="VTB Group Book"/>
          <w:sz w:val="26"/>
        </w:rPr>
        <w:t xml:space="preserve">, которые зарегистрированы для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>а и настройками которых можно управлять (см. Рисунок 5.2).</w:t>
      </w:r>
    </w:p>
    <w:p w14:paraId="A0000000">
      <w:pPr>
        <w:rPr>
          <w:rFonts w:ascii="VTB Group Book" w:hAnsi="VTB Group Book"/>
          <w:sz w:val="26"/>
        </w:rPr>
      </w:pPr>
    </w:p>
    <w:p w14:paraId="A1000000">
      <w:pPr>
        <w:rPr>
          <w:rFonts w:ascii="VTB Group Book" w:hAnsi="VTB Group Book"/>
          <w:i w:val="1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5.2</w:t>
      </w:r>
    </w:p>
    <w:p w14:paraId="A2000000">
      <w:pPr>
        <w:widowControl w:val="1"/>
        <w:ind w:firstLine="567"/>
        <w:jc w:val="center"/>
        <w:rPr>
          <w:rFonts w:ascii="VTB Group Book" w:hAnsi="VTB Group Book"/>
          <w:sz w:val="26"/>
        </w:rPr>
      </w:pPr>
      <w:r>
        <w:drawing>
          <wp:inline>
            <wp:extent cx="4923693" cy="2427377"/>
            <wp:effectExtent b="0" l="0" r="0" t="0"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4923693" cy="242737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3000000">
      <w:pPr>
        <w:widowControl w:val="1"/>
        <w:ind w:firstLine="567"/>
        <w:rPr>
          <w:rFonts w:ascii="VTB Group Book" w:hAnsi="VTB Group Book"/>
          <w:sz w:val="26"/>
        </w:rPr>
      </w:pPr>
    </w:p>
    <w:p w14:paraId="A4000000">
      <w:pPr>
        <w:widowControl w:val="1"/>
        <w:ind/>
        <w:jc w:val="center"/>
        <w:rPr>
          <w:b w:val="1"/>
          <w:i w:val="1"/>
        </w:rPr>
      </w:pPr>
    </w:p>
    <w:p w14:paraId="A5000000">
      <w:pPr>
        <w:widowControl w:val="1"/>
        <w:ind w:firstLine="567"/>
        <w:rPr>
          <w:rFonts w:ascii="VTB Group Book" w:hAnsi="VTB Group Book"/>
          <w:sz w:val="26"/>
        </w:rPr>
      </w:pPr>
    </w:p>
    <w:p w14:paraId="A6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Функционал просмотра </w:t>
      </w:r>
      <w:r>
        <w:rPr>
          <w:rFonts w:ascii="VTB Group Book" w:hAnsi="VTB Group Book"/>
          <w:sz w:val="26"/>
        </w:rPr>
        <w:t>сайтов</w:t>
      </w:r>
      <w:r>
        <w:rPr>
          <w:rFonts w:ascii="VTB Group Book" w:hAnsi="VTB Group Book"/>
          <w:sz w:val="26"/>
        </w:rPr>
        <w:t xml:space="preserve"> и их настройка на текущий момент времени доступны только пользователям с ролью ЕИО. </w:t>
      </w:r>
    </w:p>
    <w:p w14:paraId="A7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Из списка </w:t>
      </w:r>
      <w:r>
        <w:rPr>
          <w:rFonts w:ascii="VTB Group Book" w:hAnsi="VTB Group Book"/>
          <w:sz w:val="26"/>
        </w:rPr>
        <w:t>сайтов</w:t>
      </w:r>
      <w:r>
        <w:rPr>
          <w:rFonts w:ascii="VTB Group Book" w:hAnsi="VTB Group Book"/>
          <w:sz w:val="26"/>
        </w:rPr>
        <w:t xml:space="preserve"> необходимо выбрать сайт, для которого нужно получить боевые па</w:t>
      </w:r>
      <w:r>
        <w:rPr>
          <w:rFonts w:ascii="VTB Group Book" w:hAnsi="VTB Group Book"/>
          <w:sz w:val="26"/>
        </w:rPr>
        <w:t>раметры для проведения платежей</w:t>
      </w:r>
      <w:r>
        <w:rPr>
          <w:rFonts w:ascii="VTB Group Book" w:hAnsi="VTB Group Book"/>
          <w:sz w:val="26"/>
        </w:rPr>
        <w:t>.</w:t>
      </w:r>
      <w:r>
        <w:rPr>
          <w:rFonts w:ascii="VTB Group Book" w:hAnsi="VTB Group Book"/>
          <w:sz w:val="26"/>
        </w:rPr>
        <w:t xml:space="preserve"> Затем нажав </w:t>
      </w:r>
      <w:r>
        <w:rPr>
          <w:rFonts w:ascii="VTB Group Book" w:hAnsi="VTB Group Book"/>
          <w:sz w:val="26"/>
        </w:rPr>
        <w:drawing>
          <wp:inline>
            <wp:extent cx="178435" cy="166370"/>
            <wp:effectExtent b="0" l="0" r="0" t="0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21"/>
                    <a:srcRect b="0" l="0" r="0" t="0"/>
                    <a:stretch/>
                  </pic:blipFill>
                  <pic:spPr>
                    <a:xfrm flipH="false" flipV="false" rot="0">
                      <a:ext cx="178435" cy="16637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VTB Group Book" w:hAnsi="VTB Group Book"/>
          <w:sz w:val="26"/>
        </w:rPr>
        <w:t>в</w:t>
      </w:r>
      <w:r>
        <w:rPr>
          <w:rFonts w:ascii="VTB Group Book" w:hAnsi="VTB Group Book"/>
          <w:sz w:val="26"/>
        </w:rPr>
        <w:t xml:space="preserve"> </w:t>
      </w:r>
      <w:r>
        <w:rPr>
          <w:rFonts w:ascii="VTB Group Book" w:hAnsi="VTB Group Book"/>
          <w:sz w:val="26"/>
        </w:rPr>
        <w:t>контекстном меню выбираем</w:t>
      </w:r>
      <w:r>
        <w:rPr>
          <w:rFonts w:ascii="VTB Group Book" w:hAnsi="VTB Group Book"/>
          <w:sz w:val="26"/>
        </w:rPr>
        <w:t xml:space="preserve"> «</w:t>
      </w:r>
      <w:r>
        <w:rPr>
          <w:rFonts w:ascii="VTB Group Book" w:hAnsi="VTB Group Book"/>
          <w:sz w:val="26"/>
        </w:rPr>
        <w:t>Создать ключ»</w:t>
      </w:r>
      <w:r>
        <w:rPr>
          <w:rFonts w:ascii="VTB Group Book" w:hAnsi="VTB Group Book"/>
          <w:sz w:val="26"/>
        </w:rPr>
        <w:t>(см. Рисунок 5.3)</w:t>
      </w:r>
    </w:p>
    <w:p w14:paraId="A8000000">
      <w:pPr>
        <w:rPr>
          <w:rFonts w:ascii="VTB Group Book" w:hAnsi="VTB Group Book"/>
          <w:i w:val="1"/>
          <w:sz w:val="26"/>
        </w:rPr>
      </w:pPr>
      <w:r>
        <w:rPr>
          <w:rFonts w:ascii="VTB Group Book" w:hAnsi="VTB Group Book"/>
          <w:i w:val="1"/>
          <w:sz w:val="26"/>
        </w:rPr>
        <w:t>Рисунок 5.3</w:t>
      </w:r>
    </w:p>
    <w:p w14:paraId="A9000000">
      <w:pPr>
        <w:widowControl w:val="1"/>
        <w:ind w:firstLine="567"/>
        <w:rPr>
          <w:rFonts w:ascii="VTB Group Book" w:hAnsi="VTB Group Book"/>
          <w:sz w:val="26"/>
        </w:rPr>
      </w:pPr>
    </w:p>
    <w:p w14:paraId="AA000000">
      <w:pPr>
        <w:widowControl w:val="1"/>
        <w:ind w:firstLine="567"/>
        <w:jc w:val="center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drawing>
          <wp:inline>
            <wp:extent cx="4678680" cy="2374900"/>
            <wp:effectExtent b="0" l="0" r="0" t="0"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22"/>
                    <a:srcRect b="0" l="0" r="0" t="0"/>
                    <a:stretch/>
                  </pic:blipFill>
                  <pic:spPr>
                    <a:xfrm flipH="false" flipV="false" rot="0">
                      <a:ext cx="4678680" cy="23749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B000000">
      <w:pPr>
        <w:widowControl w:val="1"/>
        <w:ind w:firstLine="567"/>
        <w:jc w:val="center"/>
        <w:rPr>
          <w:rFonts w:ascii="VTB Group Book" w:hAnsi="VTB Group Book"/>
          <w:sz w:val="26"/>
        </w:rPr>
      </w:pPr>
    </w:p>
    <w:p w14:paraId="AC000000">
      <w:pPr>
        <w:widowControl w:val="1"/>
        <w:ind w:firstLine="567"/>
        <w:jc w:val="center"/>
        <w:rPr>
          <w:rFonts w:ascii="VTB Group Book" w:hAnsi="VTB Group Book"/>
          <w:sz w:val="26"/>
        </w:rPr>
      </w:pPr>
    </w:p>
    <w:p w14:paraId="AD000000">
      <w:pPr>
        <w:widowControl w:val="1"/>
        <w:ind w:firstLine="567"/>
        <w:rPr>
          <w:rFonts w:ascii="VTB Group Book" w:hAnsi="VTB Group Book"/>
          <w:sz w:val="26"/>
        </w:rPr>
      </w:pPr>
    </w:p>
    <w:p w14:paraId="AE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После клика на «Создать ключ» появится </w:t>
      </w:r>
      <w:r>
        <w:rPr>
          <w:rFonts w:ascii="VTB Group Book" w:hAnsi="VTB Group Book"/>
          <w:sz w:val="26"/>
        </w:rPr>
        <w:t>уведомление</w:t>
      </w:r>
      <w:r>
        <w:rPr>
          <w:rFonts w:ascii="VTB Group Book" w:hAnsi="VTB Group Book"/>
          <w:sz w:val="26"/>
        </w:rPr>
        <w:t xml:space="preserve"> о том,</w:t>
      </w:r>
      <w:r>
        <w:rPr>
          <w:rFonts w:ascii="VTB Group Book" w:hAnsi="VTB Group Book"/>
          <w:sz w:val="26"/>
        </w:rPr>
        <w:t xml:space="preserve"> что ключ будет показан один раз</w:t>
      </w:r>
      <w:r>
        <w:rPr>
          <w:rFonts w:ascii="VTB Group Book" w:hAnsi="VTB Group Book"/>
          <w:sz w:val="26"/>
        </w:rPr>
        <w:t xml:space="preserve"> (Рисунок 5.4</w:t>
      </w:r>
      <w:r>
        <w:rPr>
          <w:rFonts w:ascii="VTB Group Book" w:hAnsi="VTB Group Book"/>
          <w:sz w:val="26"/>
        </w:rPr>
        <w:t>).</w:t>
      </w:r>
    </w:p>
    <w:p w14:paraId="AF000000">
      <w:pPr>
        <w:widowControl w:val="1"/>
        <w:ind w:firstLine="567"/>
        <w:rPr>
          <w:rFonts w:ascii="VTB Group Book" w:hAnsi="VTB Group Book"/>
          <w:i w:val="1"/>
          <w:sz w:val="26"/>
        </w:rPr>
      </w:pPr>
      <w:r>
        <w:rPr>
          <w:rFonts w:ascii="VTB Group Book" w:hAnsi="VTB Group Book"/>
          <w:i w:val="1"/>
          <w:sz w:val="26"/>
        </w:rPr>
        <w:t>Рисунок 5.4</w:t>
      </w:r>
    </w:p>
    <w:p w14:paraId="B0000000">
      <w:pPr>
        <w:widowControl w:val="1"/>
        <w:ind w:firstLine="567"/>
        <w:jc w:val="center"/>
        <w:rPr>
          <w:rFonts w:ascii="VTB Group Book" w:hAnsi="VTB Group Book"/>
          <w:sz w:val="26"/>
        </w:rPr>
      </w:pPr>
      <w:r>
        <w:rPr>
          <w:rFonts w:asciiTheme="minorAscii" w:hAnsiTheme="minorHAnsi"/>
          <w:color w:val="000000"/>
        </w:rPr>
        <w:drawing>
          <wp:inline>
            <wp:extent cx="4396154" cy="2826337"/>
            <wp:effectExtent b="0" l="0" r="0" t="0"/>
            <wp:docPr hidden="false" id="46" name="Picture 46"/>
            <a:graphic>
              <a:graphicData uri="http://schemas.openxmlformats.org/drawingml/2006/picture">
                <pic:pic>
                  <pic:nvPicPr>
                    <pic:cNvPr hidden="false" id="45" name="Picture 45"/>
                    <pic:cNvPicPr preferRelativeResize="true"/>
                  </pic:nvPicPr>
                  <pic:blipFill>
                    <a:blip r:embed="rId23"/>
                    <a:stretch/>
                  </pic:blipFill>
                  <pic:spPr>
                    <a:xfrm flipH="false" flipV="false" rot="0">
                      <a:ext cx="4396154" cy="282633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1000000">
      <w:pPr>
        <w:rPr>
          <w:rFonts w:ascii="VTB Group Book" w:hAnsi="VTB Group Book"/>
          <w:sz w:val="26"/>
        </w:rPr>
      </w:pPr>
    </w:p>
    <w:p w14:paraId="B2000000">
      <w:pPr>
        <w:rPr>
          <w:rFonts w:ascii="VTB Group Book" w:hAnsi="VTB Group Book"/>
          <w:sz w:val="26"/>
        </w:rPr>
      </w:pPr>
    </w:p>
    <w:p w14:paraId="B3000000">
      <w:pPr>
        <w:rPr>
          <w:rFonts w:ascii="VTB Group Book" w:hAnsi="VTB Group Book"/>
          <w:sz w:val="26"/>
        </w:rPr>
      </w:pPr>
    </w:p>
    <w:p w14:paraId="B4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После клика на кнопку «Создать» </w:t>
      </w:r>
      <w:r>
        <w:rPr>
          <w:rFonts w:ascii="VTB Group Book" w:hAnsi="VTB Group Book"/>
          <w:sz w:val="26"/>
        </w:rPr>
        <w:t>появится пара</w:t>
      </w:r>
      <w:r>
        <w:rPr>
          <w:rFonts w:ascii="VTB Group Book" w:hAnsi="VTB Group Book"/>
          <w:sz w:val="26"/>
        </w:rPr>
        <w:t xml:space="preserve"> уникальных значений: «Идентификатор</w:t>
      </w:r>
      <w:r>
        <w:rPr>
          <w:rFonts w:ascii="VTB Group Book" w:hAnsi="VTB Group Book"/>
          <w:sz w:val="26"/>
        </w:rPr>
        <w:t xml:space="preserve"> Client_ID</w:t>
      </w:r>
      <w:r>
        <w:rPr>
          <w:rFonts w:ascii="VTB Group Book" w:hAnsi="VTB Group Book"/>
          <w:sz w:val="26"/>
        </w:rPr>
        <w:t>» и</w:t>
      </w:r>
      <w:r>
        <w:rPr>
          <w:rFonts w:ascii="VTB Group Book" w:hAnsi="VTB Group Book"/>
          <w:sz w:val="26"/>
        </w:rPr>
        <w:t xml:space="preserve"> «Ключ </w:t>
      </w:r>
      <w:r>
        <w:rPr>
          <w:rFonts w:ascii="VTB Group Book" w:hAnsi="VTB Group Book"/>
          <w:sz w:val="26"/>
        </w:rPr>
        <w:t xml:space="preserve"> Client_Secret</w:t>
      </w:r>
      <w:r>
        <w:rPr>
          <w:rFonts w:ascii="VTB Group Book" w:hAnsi="VTB Group Book"/>
          <w:sz w:val="26"/>
        </w:rPr>
        <w:t xml:space="preserve">», </w:t>
      </w:r>
      <w:r>
        <w:rPr>
          <w:rFonts w:ascii="VTB Group Book" w:hAnsi="VTB Group Book"/>
          <w:sz w:val="26"/>
        </w:rPr>
        <w:t>их необходимо сохранить в безопасном мест</w:t>
      </w:r>
      <w:r>
        <w:rPr>
          <w:rFonts w:ascii="VTB Group Book" w:hAnsi="VTB Group Book"/>
          <w:sz w:val="26"/>
        </w:rPr>
        <w:t>е (Рисунок 5.5</w:t>
      </w:r>
      <w:r>
        <w:rPr>
          <w:rFonts w:ascii="VTB Group Book" w:hAnsi="VTB Group Book"/>
          <w:sz w:val="26"/>
        </w:rPr>
        <w:t>).</w:t>
      </w:r>
    </w:p>
    <w:p w14:paraId="B5000000">
      <w:pPr>
        <w:rPr>
          <w:rFonts w:ascii="VTB Group Book" w:hAnsi="VTB Group Book"/>
          <w:i w:val="1"/>
          <w:sz w:val="26"/>
        </w:rPr>
      </w:pPr>
      <w:r>
        <w:rPr>
          <w:rFonts w:ascii="VTB Group Book" w:hAnsi="VTB Group Book"/>
          <w:i w:val="1"/>
          <w:sz w:val="26"/>
        </w:rPr>
        <w:t>Рисунок 5.5</w:t>
      </w:r>
    </w:p>
    <w:p w14:paraId="B6000000">
      <w:pPr>
        <w:widowControl w:val="1"/>
        <w:ind/>
        <w:jc w:val="center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drawing>
          <wp:inline>
            <wp:extent cx="4346575" cy="2624455"/>
            <wp:effectExtent b="0" l="0" r="0" t="0"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24"/>
                    <a:srcRect b="0" l="0" r="0" t="0"/>
                    <a:stretch/>
                  </pic:blipFill>
                  <pic:spPr>
                    <a:xfrm flipH="false" flipV="false" rot="0">
                      <a:ext cx="4346575" cy="262445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7000000">
      <w:pPr>
        <w:rPr>
          <w:rFonts w:ascii="VTB Group Book" w:hAnsi="VTB Group Book"/>
          <w:sz w:val="26"/>
        </w:rPr>
      </w:pPr>
    </w:p>
    <w:p w14:paraId="B8000000">
      <w:pPr>
        <w:widowControl w:val="1"/>
        <w:ind w:firstLine="720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Далее</w:t>
      </w:r>
      <w:r>
        <w:rPr>
          <w:rFonts w:ascii="VTB Group Book" w:hAnsi="VTB Group Book"/>
          <w:sz w:val="26"/>
        </w:rPr>
        <w:t xml:space="preserve"> необходимо зайти в модуль управления </w:t>
      </w:r>
      <w:r>
        <w:rPr>
          <w:rFonts w:ascii="VTB Group Book" w:hAnsi="VTB Group Book"/>
          <w:sz w:val="26"/>
        </w:rPr>
        <w:t>сайтом (</w:t>
      </w:r>
      <w:r>
        <w:rPr>
          <w:rFonts w:ascii="VTB Group Book" w:hAnsi="VTB Group Book"/>
          <w:sz w:val="26"/>
        </w:rPr>
        <w:t xml:space="preserve">CMS </w:t>
      </w:r>
      <w:r>
        <w:rPr>
          <w:rFonts w:ascii="VTB Group Book" w:hAnsi="VTB Group Book"/>
          <w:sz w:val="26"/>
        </w:rPr>
        <w:t xml:space="preserve">модуль) и там </w:t>
      </w:r>
      <w:r>
        <w:rPr>
          <w:rFonts w:ascii="VTB Group Book" w:hAnsi="VTB Group Book"/>
          <w:sz w:val="26"/>
        </w:rPr>
        <w:t xml:space="preserve">прописать данные </w:t>
      </w:r>
      <w:r>
        <w:rPr>
          <w:rFonts w:ascii="VTB Group Book" w:hAnsi="VTB Group Book"/>
          <w:sz w:val="26"/>
        </w:rPr>
        <w:t>боевые параметры («Идентификатор</w:t>
      </w:r>
      <w:r>
        <w:rPr>
          <w:rFonts w:ascii="VTB Group Book" w:hAnsi="VTB Group Book"/>
          <w:sz w:val="26"/>
        </w:rPr>
        <w:t xml:space="preserve"> Client_ID</w:t>
      </w:r>
      <w:r>
        <w:rPr>
          <w:rFonts w:ascii="VTB Group Book" w:hAnsi="VTB Group Book"/>
          <w:sz w:val="26"/>
        </w:rPr>
        <w:t xml:space="preserve">» и «Ключ </w:t>
      </w:r>
      <w:r>
        <w:rPr>
          <w:rFonts w:ascii="VTB Group Book" w:hAnsi="VTB Group Book"/>
          <w:sz w:val="26"/>
        </w:rPr>
        <w:t xml:space="preserve"> Client_Secret</w:t>
      </w:r>
      <w:r>
        <w:rPr>
          <w:rFonts w:ascii="VTB Group Book" w:hAnsi="VTB Group Book"/>
          <w:sz w:val="26"/>
        </w:rPr>
        <w:t>»)</w:t>
      </w:r>
      <w:r>
        <w:rPr>
          <w:rFonts w:ascii="VTB Group Book" w:hAnsi="VTB Group Book"/>
          <w:sz w:val="26"/>
        </w:rPr>
        <w:t>. Действовать они начнут в течение часа после генерации</w:t>
      </w:r>
      <w:r>
        <w:rPr>
          <w:rFonts w:ascii="VTB Group Book" w:hAnsi="VTB Group Book"/>
          <w:sz w:val="26"/>
        </w:rPr>
        <w:t xml:space="preserve"> в ЛК ИБ.</w:t>
      </w:r>
    </w:p>
    <w:p w14:paraId="B9000000">
      <w:pPr>
        <w:widowControl w:val="1"/>
        <w:ind w:firstLine="720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Ниже представлен пример настройки параметров на базе модуля </w:t>
      </w:r>
      <w:r>
        <w:rPr>
          <w:rFonts w:ascii="VTB Group Book" w:hAnsi="VTB Group Book"/>
          <w:sz w:val="26"/>
        </w:rPr>
        <w:t>PrestaShop</w:t>
      </w:r>
      <w:r>
        <w:rPr>
          <w:rFonts w:ascii="VTB Group Book" w:hAnsi="VTB Group Book"/>
          <w:sz w:val="26"/>
        </w:rPr>
        <w:t xml:space="preserve"> (Рисунок 5.6</w:t>
      </w:r>
      <w:r>
        <w:rPr>
          <w:rFonts w:ascii="VTB Group Book" w:hAnsi="VTB Group Book"/>
          <w:sz w:val="26"/>
        </w:rPr>
        <w:t>).</w:t>
      </w:r>
    </w:p>
    <w:p w14:paraId="BA000000">
      <w:pPr>
        <w:rPr>
          <w:rFonts w:ascii="VTB Group Book" w:hAnsi="VTB Group Book"/>
          <w:i w:val="1"/>
          <w:sz w:val="26"/>
        </w:rPr>
      </w:pPr>
    </w:p>
    <w:p w14:paraId="BB000000">
      <w:pPr>
        <w:rPr>
          <w:rFonts w:ascii="VTB Group Book" w:hAnsi="VTB Group Book"/>
          <w:i w:val="1"/>
          <w:sz w:val="26"/>
        </w:rPr>
      </w:pPr>
      <w:r>
        <w:rPr>
          <w:rFonts w:ascii="VTB Group Book" w:hAnsi="VTB Group Book"/>
          <w:i w:val="1"/>
          <w:sz w:val="26"/>
        </w:rPr>
        <w:t>Рисунок 5</w:t>
      </w:r>
      <w:r>
        <w:rPr>
          <w:rFonts w:ascii="VTB Group Book" w:hAnsi="VTB Group Book"/>
          <w:i w:val="1"/>
          <w:sz w:val="26"/>
        </w:rPr>
        <w:t>.6</w:t>
      </w:r>
    </w:p>
    <w:p w14:paraId="BC000000">
      <w:pPr>
        <w:widowControl w:val="1"/>
        <w:ind/>
        <w:jc w:val="center"/>
        <w:rPr>
          <w:rFonts w:ascii="VTB Group Book" w:hAnsi="VTB Group Book"/>
          <w:sz w:val="26"/>
        </w:rPr>
      </w:pPr>
      <w:r>
        <w:drawing>
          <wp:inline>
            <wp:extent cx="8763451" cy="4401879"/>
            <wp:effectExtent b="0" l="0" r="0" t="0"/>
            <wp:docPr hidden="false" id="50" name="Picture 50"/>
            <a:graphic>
              <a:graphicData uri="http://schemas.openxmlformats.org/drawingml/2006/picture">
                <pic:pic>
                  <pic:nvPicPr>
                    <pic:cNvPr hidden="false" id="49" name="Picture 49"/>
                    <pic:cNvPicPr preferRelativeResize="true"/>
                  </pic:nvPicPr>
                  <pic:blipFill>
                    <a:blip r:embed="rId25"/>
                    <a:stretch/>
                  </pic:blipFill>
                  <pic:spPr>
                    <a:xfrm flipH="false" flipV="false" rot="0">
                      <a:ext cx="8763451" cy="440187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D000000">
      <w:pPr>
        <w:rPr>
          <w:rFonts w:ascii="VTB Group Book" w:hAnsi="VTB Group Book"/>
          <w:sz w:val="26"/>
        </w:rPr>
      </w:pPr>
    </w:p>
    <w:p w14:paraId="BE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В разделе модулей </w:t>
      </w:r>
      <w:r>
        <w:rPr>
          <w:rFonts w:ascii="VTB Group Book" w:hAnsi="VTB Group Book"/>
          <w:sz w:val="26"/>
        </w:rPr>
        <w:t>необходимо</w:t>
      </w:r>
      <w:r>
        <w:rPr>
          <w:rFonts w:ascii="VTB Group Book" w:hAnsi="VTB Group Book"/>
          <w:sz w:val="26"/>
        </w:rPr>
        <w:t xml:space="preserve"> найти</w:t>
      </w:r>
      <w:r>
        <w:rPr>
          <w:rFonts w:ascii="VTB Group Book" w:hAnsi="VTB Group Book"/>
          <w:sz w:val="26"/>
        </w:rPr>
        <w:t xml:space="preserve"> и выбрать</w:t>
      </w:r>
      <w:r>
        <w:rPr>
          <w:rFonts w:ascii="VTB Group Book" w:hAnsi="VTB Group Book"/>
          <w:sz w:val="26"/>
        </w:rPr>
        <w:t xml:space="preserve"> платежный модуль ВТБ</w:t>
      </w:r>
      <w:r>
        <w:rPr>
          <w:rFonts w:ascii="VTB Group Book" w:hAnsi="VTB Group Book"/>
          <w:sz w:val="26"/>
        </w:rPr>
        <w:t xml:space="preserve"> и кликнуть на</w:t>
      </w:r>
      <w:r>
        <w:rPr>
          <w:rFonts w:ascii="VTB Group Book" w:hAnsi="VTB Group Book"/>
          <w:sz w:val="26"/>
        </w:rPr>
        <w:t xml:space="preserve"> кнопку «Настроить» (Рисунок 5.7</w:t>
      </w:r>
      <w:r>
        <w:rPr>
          <w:rFonts w:ascii="VTB Group Book" w:hAnsi="VTB Group Book"/>
          <w:sz w:val="26"/>
        </w:rPr>
        <w:t>).</w:t>
      </w:r>
    </w:p>
    <w:p w14:paraId="BF000000">
      <w:pPr>
        <w:rPr>
          <w:rFonts w:ascii="VTB Group Book" w:hAnsi="VTB Group Book"/>
          <w:i w:val="1"/>
          <w:sz w:val="26"/>
        </w:rPr>
      </w:pPr>
    </w:p>
    <w:p w14:paraId="C0000000">
      <w:pPr>
        <w:rPr>
          <w:rFonts w:ascii="VTB Group Book" w:hAnsi="VTB Group Book"/>
          <w:i w:val="1"/>
          <w:sz w:val="26"/>
        </w:rPr>
      </w:pPr>
    </w:p>
    <w:p w14:paraId="C1000000">
      <w:pPr>
        <w:rPr>
          <w:rFonts w:ascii="VTB Group Book" w:hAnsi="VTB Group Book"/>
          <w:i w:val="1"/>
          <w:sz w:val="26"/>
        </w:rPr>
      </w:pPr>
    </w:p>
    <w:p w14:paraId="C2000000">
      <w:pPr>
        <w:rPr>
          <w:rFonts w:ascii="VTB Group Book" w:hAnsi="VTB Group Book"/>
          <w:i w:val="1"/>
          <w:sz w:val="26"/>
        </w:rPr>
      </w:pPr>
      <w:r>
        <w:rPr>
          <w:rFonts w:ascii="VTB Group Book" w:hAnsi="VTB Group Book"/>
          <w:i w:val="1"/>
          <w:sz w:val="26"/>
        </w:rPr>
        <w:t>Рисунок 5.7</w:t>
      </w:r>
    </w:p>
    <w:p w14:paraId="C3000000">
      <w:pPr>
        <w:widowControl w:val="1"/>
        <w:ind/>
        <w:jc w:val="center"/>
        <w:rPr>
          <w:rFonts w:ascii="VTB Group Book" w:hAnsi="VTB Group Book"/>
          <w:i w:val="1"/>
          <w:sz w:val="26"/>
        </w:rPr>
      </w:pPr>
      <w:r>
        <w:rPr>
          <w:rFonts w:ascii="VTB Group Book" w:hAnsi="VTB Group Book"/>
          <w:i w:val="1"/>
          <w:sz w:val="26"/>
        </w:rPr>
        <w:drawing>
          <wp:inline>
            <wp:extent cx="9402445" cy="5307330"/>
            <wp:effectExtent b="0" l="0" r="0" t="0"/>
            <wp:docPr hidden="false" id="52" name="Picture 52"/>
            <a:graphic>
              <a:graphicData uri="http://schemas.openxmlformats.org/drawingml/2006/picture">
                <pic:pic>
                  <pic:nvPicPr>
                    <pic:cNvPr hidden="false" id="51" name="Picture 51"/>
                    <pic:cNvPicPr preferRelativeResize="true"/>
                  </pic:nvPicPr>
                  <pic:blipFill>
                    <a:blip r:embed="rId26"/>
                    <a:stretch/>
                  </pic:blipFill>
                  <pic:spPr>
                    <a:xfrm flipH="false" flipV="false" rot="0">
                      <a:ext cx="9402445" cy="530733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4000000">
      <w:pPr>
        <w:rPr>
          <w:rFonts w:ascii="VTB Group Book" w:hAnsi="VTB Group Book"/>
          <w:sz w:val="26"/>
        </w:rPr>
      </w:pPr>
    </w:p>
    <w:p w14:paraId="C5000000">
      <w:pPr>
        <w:widowControl w:val="1"/>
        <w:ind w:firstLine="720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В открывшемся окне необходимо прописать боевые параметры («Идентификатор</w:t>
      </w:r>
      <w:r>
        <w:rPr>
          <w:rFonts w:ascii="VTB Group Book" w:hAnsi="VTB Group Book"/>
          <w:sz w:val="26"/>
        </w:rPr>
        <w:t xml:space="preserve"> Client_ID</w:t>
      </w:r>
      <w:r>
        <w:rPr>
          <w:rFonts w:ascii="VTB Group Book" w:hAnsi="VTB Group Book"/>
          <w:sz w:val="26"/>
        </w:rPr>
        <w:t xml:space="preserve">» и «Ключ </w:t>
      </w:r>
      <w:r>
        <w:rPr>
          <w:rFonts w:ascii="VTB Group Book" w:hAnsi="VTB Group Book"/>
          <w:sz w:val="26"/>
        </w:rPr>
        <w:t xml:space="preserve"> Client_Secret</w:t>
      </w:r>
      <w:r>
        <w:rPr>
          <w:rFonts w:ascii="VTB Group Book" w:hAnsi="VTB Group Book"/>
          <w:sz w:val="26"/>
        </w:rPr>
        <w:t>»)</w:t>
      </w:r>
      <w:r>
        <w:rPr>
          <w:rFonts w:ascii="VTB Group Book" w:hAnsi="VTB Group Book"/>
          <w:sz w:val="26"/>
        </w:rPr>
        <w:t>, которые были получены в ЛК ИБ</w:t>
      </w:r>
      <w:r>
        <w:rPr>
          <w:rFonts w:ascii="VTB Group Book" w:hAnsi="VTB Group Book"/>
          <w:sz w:val="26"/>
        </w:rPr>
        <w:t>, и</w:t>
      </w:r>
      <w:r>
        <w:rPr>
          <w:rFonts w:ascii="VTB Group Book" w:hAnsi="VTB Group Book"/>
          <w:sz w:val="26"/>
        </w:rPr>
        <w:t xml:space="preserve"> нажимаем сохранить (Рисунок 5.8</w:t>
      </w:r>
      <w:r>
        <w:rPr>
          <w:rFonts w:ascii="VTB Group Book" w:hAnsi="VTB Group Book"/>
          <w:sz w:val="26"/>
        </w:rPr>
        <w:t>).</w:t>
      </w:r>
    </w:p>
    <w:p w14:paraId="C6000000">
      <w:pPr>
        <w:rPr>
          <w:rFonts w:ascii="VTB Group Book" w:hAnsi="VTB Group Book"/>
          <w:i w:val="1"/>
          <w:sz w:val="26"/>
        </w:rPr>
      </w:pPr>
      <w:r>
        <w:rPr>
          <w:rFonts w:ascii="VTB Group Book" w:hAnsi="VTB Group Book"/>
          <w:i w:val="1"/>
          <w:sz w:val="26"/>
        </w:rPr>
        <w:t>Рисунок 5.8</w:t>
      </w:r>
    </w:p>
    <w:p w14:paraId="C7000000">
      <w:pPr>
        <w:rPr>
          <w:rFonts w:ascii="VTB Group Book" w:hAnsi="VTB Group Book"/>
          <w:sz w:val="26"/>
        </w:rPr>
      </w:pPr>
    </w:p>
    <w:p w14:paraId="C8000000">
      <w:pPr>
        <w:rPr>
          <w:rFonts w:ascii="VTB Group Book" w:hAnsi="VTB Group Book"/>
          <w:sz w:val="26"/>
        </w:rPr>
      </w:pPr>
    </w:p>
    <w:p w14:paraId="C9000000">
      <w:pPr>
        <w:widowControl w:val="1"/>
        <w:ind/>
        <w:jc w:val="center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drawing>
          <wp:inline>
            <wp:extent cx="9028959" cy="4907705"/>
            <wp:effectExtent b="0" l="0" r="0" t="0"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27"/>
                    <a:stretch/>
                  </pic:blipFill>
                  <pic:spPr>
                    <a:xfrm flipH="false" flipV="false" rot="0">
                      <a:ext cx="9028959" cy="49077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A000000">
      <w:pPr>
        <w:rPr>
          <w:rFonts w:ascii="VTB Group Book" w:hAnsi="VTB Group Book"/>
          <w:sz w:val="26"/>
        </w:rPr>
      </w:pPr>
    </w:p>
    <w:p w14:paraId="CB000000">
      <w:pPr>
        <w:rPr>
          <w:rFonts w:ascii="VTB Group Book" w:hAnsi="VTB Group Book"/>
          <w:sz w:val="26"/>
        </w:rPr>
      </w:pPr>
    </w:p>
    <w:p w14:paraId="CC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После </w:t>
      </w:r>
      <w:r>
        <w:rPr>
          <w:rFonts w:ascii="VTB Group Book" w:hAnsi="VTB Group Book"/>
          <w:sz w:val="26"/>
        </w:rPr>
        <w:t>сохранения настроек в модуле можно</w:t>
      </w:r>
      <w:r>
        <w:rPr>
          <w:rFonts w:ascii="VTB Group Book" w:hAnsi="VTB Group Book"/>
          <w:sz w:val="26"/>
        </w:rPr>
        <w:t xml:space="preserve"> </w:t>
      </w:r>
      <w:r>
        <w:rPr>
          <w:rFonts w:ascii="VTB Group Book" w:hAnsi="VTB Group Book"/>
          <w:sz w:val="26"/>
        </w:rPr>
        <w:t>начать прием оплат на своем сайте.</w:t>
      </w:r>
    </w:p>
    <w:p w14:paraId="CD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Важно: </w:t>
      </w:r>
      <w:r>
        <w:rPr>
          <w:rFonts w:ascii="VTB Group Book" w:hAnsi="VTB Group Book"/>
          <w:sz w:val="26"/>
        </w:rPr>
        <w:t>Боевые параметры станут доступны через час после их генерации в ЛК ИБ.</w:t>
      </w:r>
    </w:p>
    <w:p w14:paraId="CE000000">
      <w:pPr>
        <w:widowControl w:val="1"/>
        <w:ind w:firstLine="567"/>
        <w:rPr>
          <w:rFonts w:ascii="VTB Group Book" w:hAnsi="VTB Group Book"/>
          <w:sz w:val="26"/>
        </w:rPr>
      </w:pPr>
    </w:p>
    <w:p w14:paraId="CF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На странице для создания/сброса Ключа (Client Secret),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 xml:space="preserve"> может просмотреть созданный для выбранного им ресурса Идентификатор (Client_ID), а также создать заново или сбросить Ключ (Client Secret), который необходим для взаимодействия в рамках интеграции по API.</w:t>
      </w:r>
    </w:p>
    <w:p w14:paraId="D0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Важно: Для сброса Ключа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 xml:space="preserve">у дается 4 попытки в сутки, после чего функционал сброса блокируется до начала следующих суток. После создания/сброса Ключа, он будет показан только один раз, поэтому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>у необходимо его скопировать и сохранить в своих системах. Скопировать ключ в буфер обмен можно по клику на кнопку «Скопировать ключ».</w:t>
      </w:r>
    </w:p>
    <w:p w14:paraId="D1000000">
      <w:pPr>
        <w:rPr>
          <w:rFonts w:ascii="VTB Group Book" w:hAnsi="VTB Group Book"/>
          <w:sz w:val="26"/>
        </w:rPr>
      </w:pPr>
    </w:p>
    <w:p w14:paraId="D2000000">
      <w:bookmarkStart w:id="7" w:name="__RefHeading___6"/>
      <w:bookmarkEnd w:id="7"/>
      <w:pPr>
        <w:pStyle w:val="Style_4"/>
        <w:rPr>
          <w:rFonts w:ascii="VTB Group Bold" w:hAnsi="VTB Group Bold"/>
          <w:i w:val="1"/>
        </w:rPr>
      </w:pPr>
      <w:r>
        <w:rPr>
          <w:rFonts w:ascii="VTB Group Bold" w:hAnsi="VTB Group Bold"/>
          <w:i w:val="1"/>
        </w:rPr>
        <w:t xml:space="preserve">6. </w:t>
      </w:r>
      <w:r>
        <w:rPr>
          <w:rFonts w:ascii="VTB Group Bold" w:hAnsi="VTB Group Bold"/>
          <w:i w:val="1"/>
        </w:rPr>
        <w:t xml:space="preserve">Настройка </w:t>
      </w:r>
      <w:r>
        <w:rPr>
          <w:rFonts w:ascii="VTB Group Bold" w:hAnsi="VTB Group Bold"/>
          <w:i w:val="1"/>
        </w:rPr>
        <w:t>уведомлений (</w:t>
      </w:r>
      <w:r>
        <w:rPr>
          <w:rFonts w:ascii="VTB Group Bold" w:hAnsi="VTB Group Bold"/>
          <w:i w:val="1"/>
        </w:rPr>
        <w:t>callback url</w:t>
      </w:r>
      <w:r>
        <w:rPr>
          <w:rFonts w:ascii="VTB Group Bold" w:hAnsi="VTB Group Bold"/>
          <w:i w:val="1"/>
        </w:rPr>
        <w:t>)</w:t>
      </w:r>
      <w:r>
        <w:rPr>
          <w:rFonts w:ascii="VTB Group Bold" w:hAnsi="VTB Group Bold"/>
          <w:i w:val="1"/>
        </w:rPr>
        <w:t xml:space="preserve"> </w:t>
      </w:r>
      <w:r>
        <w:rPr>
          <w:rFonts w:ascii="VTB Group Bold" w:hAnsi="VTB Group Bold"/>
          <w:i w:val="1"/>
        </w:rPr>
        <w:t>в Личном кабинете Интернет-эквайринга ИБ СМБ</w:t>
      </w:r>
    </w:p>
    <w:p w14:paraId="D3000000">
      <w:pPr>
        <w:widowControl w:val="1"/>
        <w:ind w:firstLine="720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Из списка сайтов необходимо выбрать сайт, для которого нужно получить уведомления (callback url). Затем нажав </w:t>
      </w:r>
      <w:r>
        <w:rPr>
          <w:rFonts w:ascii="VTB Group Book" w:hAnsi="VTB Group Book"/>
          <w:sz w:val="26"/>
        </w:rPr>
        <w:drawing>
          <wp:inline>
            <wp:extent cx="178435" cy="166370"/>
            <wp:effectExtent b="0" l="0" r="0" t="0"/>
            <wp:docPr hidden="false" id="56" name="Picture 56"/>
            <a:graphic>
              <a:graphicData uri="http://schemas.openxmlformats.org/drawingml/2006/picture">
                <pic:pic>
                  <pic:nvPicPr>
                    <pic:cNvPr hidden="false" id="55" name="Picture 55"/>
                    <pic:cNvPicPr preferRelativeResize="true"/>
                  </pic:nvPicPr>
                  <pic:blipFill>
                    <a:blip r:embed="rId28"/>
                    <a:srcRect b="0" l="0" r="0" t="0"/>
                    <a:stretch/>
                  </pic:blipFill>
                  <pic:spPr>
                    <a:xfrm flipH="false" flipV="false" rot="0">
                      <a:ext cx="178435" cy="16637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VTB Group Book" w:hAnsi="VTB Group Book"/>
          <w:sz w:val="26"/>
        </w:rPr>
        <w:t>в контекстном меню выбираем «Уведомления»</w:t>
      </w:r>
      <w:r>
        <w:rPr>
          <w:rFonts w:ascii="VTB Group Book" w:hAnsi="VTB Group Book"/>
          <w:sz w:val="26"/>
        </w:rPr>
        <w:t xml:space="preserve"> </w:t>
      </w:r>
      <w:r>
        <w:rPr>
          <w:rFonts w:ascii="VTB Group Book" w:hAnsi="VTB Group Book"/>
          <w:sz w:val="26"/>
        </w:rPr>
        <w:t>(см. Рисунок 6.1)</w:t>
      </w:r>
    </w:p>
    <w:p w14:paraId="D4000000">
      <w:pPr>
        <w:widowControl w:val="1"/>
        <w:ind w:firstLine="567"/>
        <w:rPr>
          <w:rFonts w:ascii="VTB Group Book" w:hAnsi="VTB Group Book"/>
          <w:sz w:val="26"/>
        </w:rPr>
      </w:pPr>
    </w:p>
    <w:p w14:paraId="D5000000">
      <w:pPr>
        <w:widowControl w:val="1"/>
        <w:ind/>
        <w:jc w:val="left"/>
        <w:rPr>
          <w:rFonts w:ascii="VTB Group Book" w:hAnsi="VTB Group Book"/>
          <w:i w:val="1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6.1</w:t>
      </w:r>
    </w:p>
    <w:p w14:paraId="D6000000">
      <w:pPr>
        <w:widowControl w:val="1"/>
        <w:ind/>
        <w:jc w:val="center"/>
        <w:rPr>
          <w:b w:val="1"/>
          <w:i w:val="1"/>
        </w:rPr>
      </w:pPr>
      <w:r>
        <w:rPr>
          <w:b w:val="1"/>
          <w:i w:val="1"/>
        </w:rPr>
        <w:drawing>
          <wp:inline>
            <wp:extent cx="4297680" cy="2194560"/>
            <wp:effectExtent b="0" l="0" r="0" t="0"/>
            <wp:docPr hidden="false" id="58" name="Picture 58"/>
            <a:graphic>
              <a:graphicData uri="http://schemas.openxmlformats.org/drawingml/2006/picture">
                <pic:pic>
                  <pic:nvPicPr>
                    <pic:cNvPr hidden="false" id="57" name="Picture 57"/>
                    <pic:cNvPicPr preferRelativeResize="true"/>
                  </pic:nvPicPr>
                  <pic:blipFill>
                    <a:blip r:embed="rId29"/>
                    <a:srcRect b="0" l="0" r="0" t="0"/>
                    <a:stretch/>
                  </pic:blipFill>
                  <pic:spPr>
                    <a:xfrm flipH="false" flipV="false" rot="0">
                      <a:ext cx="4297680" cy="21945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7000000">
      <w:pPr>
        <w:sectPr>
          <w:pgSz w:h="11908" w:orient="landscape" w:w="16848"/>
          <w:pgMar w:bottom="711" w:footer="720" w:gutter="0" w:header="720" w:left="1304" w:right="737" w:top="567"/>
        </w:sectPr>
      </w:pPr>
    </w:p>
    <w:p w14:paraId="D8000000">
      <w:pPr>
        <w:widowControl w:val="1"/>
        <w:ind w:firstLine="720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На странице для настрой</w:t>
      </w:r>
      <w:r>
        <w:rPr>
          <w:rFonts w:ascii="VTB Group Book" w:hAnsi="VTB Group Book"/>
          <w:sz w:val="26"/>
        </w:rPr>
        <w:t>ки callback url (см. Рисунок 6.2</w:t>
      </w:r>
      <w:r>
        <w:rPr>
          <w:rFonts w:ascii="VTB Group Book" w:hAnsi="VTB Group Book"/>
          <w:sz w:val="26"/>
        </w:rPr>
        <w:t xml:space="preserve">),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 xml:space="preserve"> может добавить или изменить url, на который ему будут направляться уведомления об изменении статусов операций (callback url). После внесения изменений, указанные настройки необходимо сохранить, путем нажатия на кнопку «Сохранить настройки».</w:t>
      </w:r>
    </w:p>
    <w:p w14:paraId="D9000000">
      <w:pPr>
        <w:widowControl w:val="1"/>
        <w:ind w:firstLine="567"/>
        <w:rPr>
          <w:rFonts w:ascii="VTB Group Book" w:hAnsi="VTB Group Book"/>
          <w:sz w:val="26"/>
        </w:rPr>
      </w:pPr>
    </w:p>
    <w:p w14:paraId="DA000000">
      <w:pPr>
        <w:widowControl w:val="1"/>
        <w:ind/>
        <w:jc w:val="left"/>
        <w:rPr>
          <w:b w:val="1"/>
          <w:i w:val="1"/>
        </w:rPr>
      </w:pPr>
      <w:r>
        <w:rPr>
          <w:rStyle w:val="Style_5_ch"/>
          <w:rFonts w:ascii="VTB Group Book" w:hAnsi="VTB Group Book"/>
          <w:i w:val="1"/>
          <w:sz w:val="26"/>
        </w:rPr>
        <w:t>Рисунок 6.2</w:t>
      </w:r>
    </w:p>
    <w:p w14:paraId="DB000000">
      <w:pPr>
        <w:widowControl w:val="1"/>
        <w:ind/>
        <w:jc w:val="center"/>
        <w:rPr>
          <w:b w:val="1"/>
          <w:i w:val="1"/>
        </w:rPr>
      </w:pPr>
      <w:r>
        <w:rPr>
          <w:rFonts w:asciiTheme="minorAscii" w:hAnsiTheme="minorHAnsi"/>
          <w:color w:val="000000"/>
        </w:rPr>
        <w:drawing>
          <wp:inline>
            <wp:extent cx="6382078" cy="3422826"/>
            <wp:effectExtent b="0" l="0" r="0" t="0"/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30"/>
                    <a:stretch/>
                  </pic:blipFill>
                  <pic:spPr>
                    <a:xfrm flipH="false" flipV="false" rot="0">
                      <a:ext cx="6382078" cy="342282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C000000">
      <w:pPr>
        <w:widowControl w:val="1"/>
        <w:ind w:firstLine="567"/>
        <w:rPr>
          <w:rFonts w:ascii="VTB Group Book" w:hAnsi="VTB Group Book"/>
          <w:sz w:val="26"/>
        </w:rPr>
      </w:pPr>
    </w:p>
    <w:p w14:paraId="DD000000">
      <w:pPr>
        <w:widowControl w:val="1"/>
        <w:ind/>
        <w:jc w:val="center"/>
        <w:rPr>
          <w:b w:val="1"/>
          <w:i w:val="1"/>
        </w:rPr>
      </w:pPr>
    </w:p>
    <w:p w14:paraId="DE000000">
      <w:pPr>
        <w:widowControl w:val="1"/>
        <w:ind/>
        <w:jc w:val="center"/>
        <w:rPr>
          <w:b w:val="1"/>
          <w:i w:val="1"/>
        </w:rPr>
      </w:pPr>
    </w:p>
    <w:p w14:paraId="DF000000">
      <w:pPr>
        <w:sectPr>
          <w:pgSz w:h="11908" w:orient="landscape" w:w="16848"/>
          <w:pgMar w:bottom="711" w:footer="720" w:gutter="0" w:header="720" w:left="1304" w:right="737" w:top="567"/>
        </w:sectPr>
      </w:pPr>
    </w:p>
    <w:p w14:paraId="E0000000">
      <w:bookmarkStart w:id="8" w:name="__RefHeading___7"/>
      <w:bookmarkEnd w:id="8"/>
      <w:pPr>
        <w:pStyle w:val="Style_4"/>
        <w:rPr>
          <w:rFonts w:ascii="VTB Group Bold" w:hAnsi="VTB Group Bold"/>
          <w:i w:val="1"/>
        </w:rPr>
      </w:pPr>
      <w:r>
        <w:rPr>
          <w:rFonts w:ascii="VTB Group Bold" w:hAnsi="VTB Group Bold"/>
          <w:i w:val="1"/>
        </w:rPr>
        <w:t>7</w:t>
      </w:r>
      <w:r>
        <w:rPr>
          <w:rFonts w:ascii="VTB Group Bold" w:hAnsi="VTB Group Bold"/>
          <w:i w:val="1"/>
        </w:rPr>
        <w:t>. Формирование Заявки на подключение услуги Интернет-эквайринга в ИБ СМБ</w:t>
      </w:r>
    </w:p>
    <w:p w14:paraId="E1000000">
      <w:pPr>
        <w:rPr>
          <w:b w:val="1"/>
          <w:i w:val="1"/>
        </w:rPr>
      </w:pPr>
    </w:p>
    <w:p w14:paraId="E2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При отсутствии у Клиента Банка подключенной услуги Интернет-эквайринга в ИБ СМБ, он может с помощью функционала ИБ сформировать Заявку на подключение данной услуги.</w:t>
      </w:r>
    </w:p>
    <w:p w14:paraId="E3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Функционал создания Заявки доступен в ИБ СМБ только п</w:t>
      </w:r>
      <w:r>
        <w:rPr>
          <w:rFonts w:ascii="VTB Group Book" w:hAnsi="VTB Group Book"/>
          <w:sz w:val="26"/>
        </w:rPr>
        <w:t>ользователям с ролью ЕИО.</w:t>
      </w:r>
    </w:p>
    <w:p w14:paraId="E4000000">
      <w:pPr>
        <w:widowControl w:val="1"/>
        <w:ind w:firstLine="567"/>
        <w:rPr>
          <w:rFonts w:ascii="VTB Group Book" w:hAnsi="VTB Group Book"/>
          <w:sz w:val="26"/>
        </w:rPr>
      </w:pPr>
    </w:p>
    <w:p w14:paraId="E5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 Попасть на процесс оформления Заявки на подключение услуги Интернет-эквайринга можно 3 способами:</w:t>
      </w:r>
    </w:p>
    <w:p w14:paraId="E6000000">
      <w:pPr>
        <w:widowControl w:val="1"/>
        <w:numPr>
          <w:ilvl w:val="0"/>
          <w:numId w:val="2"/>
        </w:numPr>
        <w:ind w:firstLine="1134" w:left="0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Путем перехода сначала в раздел «Эквайринг», затем в разделе «Заявки в работе», кликнуть «Все заявки». Далее «Создать» и «Договор интернет-эквайринга»</w:t>
      </w:r>
      <w:r>
        <w:rPr>
          <w:rFonts w:ascii="VTB Group Book" w:hAnsi="VTB Group Book"/>
          <w:sz w:val="26"/>
        </w:rPr>
        <w:t xml:space="preserve"> (см. Рисунок 7.1)</w:t>
      </w:r>
    </w:p>
    <w:p w14:paraId="E7000000">
      <w:pPr>
        <w:pStyle w:val="Style_6"/>
        <w:widowControl w:val="1"/>
        <w:ind w:left="1440"/>
        <w:rPr>
          <w:rFonts w:ascii="VTB Group Book" w:hAnsi="VTB Group Book"/>
          <w:i w:val="1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7.1</w:t>
      </w:r>
    </w:p>
    <w:p w14:paraId="E8000000">
      <w:pPr>
        <w:widowControl w:val="1"/>
        <w:ind w:left="1134"/>
        <w:jc w:val="center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drawing>
          <wp:inline>
            <wp:extent cx="6044565" cy="3836034"/>
            <wp:effectExtent b="0" l="0" r="0" t="0"/>
            <wp:docPr hidden="false" id="62" name="Picture 62"/>
            <a:graphic>
              <a:graphicData uri="http://schemas.openxmlformats.org/drawingml/2006/picture">
                <pic:pic>
                  <pic:nvPicPr>
                    <pic:cNvPr hidden="false" id="61" name="Picture 61"/>
                    <pic:cNvPicPr preferRelativeResize="true"/>
                  </pic:nvPicPr>
                  <pic:blipFill>
                    <a:blip r:embed="rId31"/>
                    <a:srcRect b="0" l="0" r="0" t="0"/>
                    <a:stretch/>
                  </pic:blipFill>
                  <pic:spPr>
                    <a:xfrm flipH="false" flipV="false" rot="0">
                      <a:ext cx="6044565" cy="383603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9000000">
      <w:pPr>
        <w:widowControl w:val="1"/>
        <w:ind w:left="1134"/>
        <w:jc w:val="center"/>
        <w:rPr>
          <w:rFonts w:ascii="VTB Group Book" w:hAnsi="VTB Group Book"/>
          <w:sz w:val="26"/>
        </w:rPr>
      </w:pPr>
    </w:p>
    <w:p w14:paraId="EA000000">
      <w:pPr>
        <w:widowControl w:val="1"/>
        <w:ind w:left="1134"/>
        <w:jc w:val="center"/>
        <w:rPr>
          <w:rFonts w:ascii="VTB Group Book" w:hAnsi="VTB Group Book"/>
          <w:sz w:val="26"/>
        </w:rPr>
      </w:pPr>
    </w:p>
    <w:p w14:paraId="EB000000">
      <w:pPr>
        <w:widowControl w:val="1"/>
        <w:ind w:left="1134"/>
        <w:jc w:val="center"/>
        <w:rPr>
          <w:rFonts w:ascii="VTB Group Book" w:hAnsi="VTB Group Book"/>
          <w:sz w:val="26"/>
        </w:rPr>
      </w:pPr>
    </w:p>
    <w:p w14:paraId="EC000000">
      <w:pPr>
        <w:widowControl w:val="1"/>
        <w:ind w:left="1134"/>
        <w:jc w:val="center"/>
        <w:rPr>
          <w:rFonts w:ascii="VTB Group Book" w:hAnsi="VTB Group Book"/>
          <w:sz w:val="26"/>
        </w:rPr>
      </w:pPr>
    </w:p>
    <w:p w14:paraId="ED000000">
      <w:pPr>
        <w:pStyle w:val="Style_6"/>
        <w:widowControl w:val="1"/>
        <w:ind w:firstLine="414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2. </w:t>
      </w:r>
      <w:r>
        <w:rPr>
          <w:rFonts w:ascii="VTB Group Book" w:hAnsi="VTB Group Book"/>
          <w:sz w:val="26"/>
        </w:rPr>
        <w:t>Сразу перейти в подраздел «Управление» и оттуда через «Создать» и «Договор интернет-эквайринга»</w:t>
      </w:r>
      <w:r>
        <w:rPr>
          <w:rFonts w:ascii="VTB Group Book" w:hAnsi="VTB Group Book"/>
          <w:sz w:val="26"/>
        </w:rPr>
        <w:t xml:space="preserve"> (см. Рисунок 7.2) </w:t>
      </w:r>
    </w:p>
    <w:p w14:paraId="EE000000">
      <w:pPr>
        <w:pStyle w:val="Style_6"/>
        <w:widowControl w:val="1"/>
        <w:ind w:firstLine="720" w:left="2160"/>
        <w:rPr>
          <w:rFonts w:ascii="VTB Group Book" w:hAnsi="VTB Group Book"/>
          <w:i w:val="1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7.</w:t>
      </w:r>
      <w:r>
        <w:rPr>
          <w:rStyle w:val="Style_5_ch"/>
          <w:rFonts w:ascii="VTB Group Book" w:hAnsi="VTB Group Book"/>
          <w:i w:val="1"/>
          <w:sz w:val="26"/>
        </w:rPr>
        <w:t>2</w:t>
      </w:r>
    </w:p>
    <w:p w14:paraId="EF000000">
      <w:pPr>
        <w:widowControl w:val="1"/>
        <w:ind w:left="1134"/>
        <w:jc w:val="center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drawing>
          <wp:inline>
            <wp:extent cx="3966209" cy="2113915"/>
            <wp:effectExtent b="0" l="0" r="0" t="0"/>
            <wp:docPr hidden="false" id="64" name="Picture 64"/>
            <a:graphic>
              <a:graphicData uri="http://schemas.openxmlformats.org/drawingml/2006/picture">
                <pic:pic>
                  <pic:nvPicPr>
                    <pic:cNvPr hidden="false" id="63" name="Picture 63"/>
                    <pic:cNvPicPr preferRelativeResize="true"/>
                  </pic:nvPicPr>
                  <pic:blipFill>
                    <a:blip r:embed="rId32"/>
                    <a:srcRect b="0" l="0" r="0" t="0"/>
                    <a:stretch/>
                  </pic:blipFill>
                  <pic:spPr>
                    <a:xfrm flipH="false" flipV="false" rot="0">
                      <a:ext cx="3966209" cy="21139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0000000">
      <w:pPr>
        <w:widowControl w:val="1"/>
        <w:ind w:firstLine="360" w:left="774"/>
        <w:rPr>
          <w:rFonts w:asciiTheme="minorAscii" w:hAnsiTheme="minorHAnsi"/>
          <w:color w:val="000000"/>
        </w:rPr>
      </w:pPr>
      <w:r>
        <w:rPr>
          <w:rFonts w:ascii="VTB Group Book" w:hAnsi="VTB Group Book"/>
          <w:sz w:val="26"/>
        </w:rPr>
        <w:t>3.</w:t>
      </w:r>
      <w:r>
        <w:rPr>
          <w:rFonts w:ascii="VTB Group Book" w:hAnsi="VTB Group Book"/>
          <w:sz w:val="26"/>
        </w:rPr>
        <w:t xml:space="preserve">Путем перехода из «Услуги» </w:t>
      </w:r>
      <w:r>
        <w:rPr>
          <w:rFonts w:ascii="Wingdings" w:hAnsi="Wingdings"/>
          <w:sz w:val="26"/>
        </w:rPr>
        <w:t>à</w:t>
      </w:r>
      <w:r>
        <w:rPr>
          <w:rFonts w:ascii="VTB Group Book" w:hAnsi="VTB Group Book"/>
          <w:sz w:val="26"/>
        </w:rPr>
        <w:t xml:space="preserve"> </w:t>
      </w:r>
      <w:r>
        <w:rPr>
          <w:rFonts w:ascii="VTB Group Book" w:hAnsi="VTB Group Book"/>
          <w:sz w:val="26"/>
        </w:rPr>
        <w:t xml:space="preserve">«Интернет-эквайринг» </w:t>
      </w:r>
      <w:r>
        <w:rPr>
          <w:rFonts w:ascii="Wingdings" w:hAnsi="Wingdings"/>
          <w:sz w:val="26"/>
        </w:rPr>
        <w:t>à</w:t>
      </w:r>
      <w:r>
        <w:rPr>
          <w:rFonts w:ascii="VTB Group Book" w:hAnsi="VTB Group Book"/>
          <w:sz w:val="26"/>
        </w:rPr>
        <w:t xml:space="preserve"> «Подключить»</w:t>
      </w:r>
      <w:r>
        <w:rPr>
          <w:rFonts w:ascii="VTB Group Book" w:hAnsi="VTB Group Book"/>
          <w:sz w:val="26"/>
        </w:rPr>
        <w:t xml:space="preserve"> (см. Рисунок 7.3)</w:t>
      </w:r>
    </w:p>
    <w:p w14:paraId="F1000000">
      <w:pPr>
        <w:widowControl w:val="1"/>
        <w:ind w:firstLine="720" w:left="1440"/>
        <w:rPr>
          <w:rFonts w:ascii="VTB Group Book" w:hAnsi="VTB Group Book"/>
          <w:i w:val="1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7.3</w:t>
      </w:r>
    </w:p>
    <w:p w14:paraId="F2000000">
      <w:pPr>
        <w:widowControl w:val="1"/>
        <w:ind w:firstLine="567"/>
        <w:jc w:val="center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drawing>
          <wp:inline>
            <wp:extent cx="5200938" cy="3331345"/>
            <wp:effectExtent b="0" l="0" r="0" t="0"/>
            <wp:docPr hidden="false" id="66" name="Picture 66"/>
            <a:graphic>
              <a:graphicData uri="http://schemas.openxmlformats.org/drawingml/2006/picture">
                <pic:pic>
                  <pic:nvPicPr>
                    <pic:cNvPr hidden="false" id="65" name="Picture 65"/>
                    <pic:cNvPicPr preferRelativeResize="true"/>
                  </pic:nvPicPr>
                  <pic:blipFill>
                    <a:blip r:embed="rId33"/>
                    <a:srcRect b="0" l="0" r="0" t="0"/>
                    <a:stretch/>
                  </pic:blipFill>
                  <pic:spPr>
                    <a:xfrm flipH="false" flipV="false" rot="0">
                      <a:ext cx="5200938" cy="333134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3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  <w:u w:val="single"/>
        </w:rPr>
        <w:t>Важно:</w:t>
      </w:r>
      <w:r>
        <w:rPr>
          <w:rFonts w:ascii="VTB Group Book" w:hAnsi="VTB Group Book"/>
          <w:sz w:val="26"/>
        </w:rPr>
        <w:t xml:space="preserve"> Процесс оформления Заявки на подключение Интернет-эквайринга доступен в ИБ СМБ в Демо режиме.</w:t>
      </w:r>
    </w:p>
    <w:p w14:paraId="F4000000">
      <w:pPr>
        <w:widowControl w:val="1"/>
        <w:ind w:firstLine="567"/>
        <w:rPr>
          <w:rFonts w:ascii="VTB Group Book" w:hAnsi="VTB Group Book"/>
          <w:sz w:val="26"/>
        </w:rPr>
      </w:pPr>
    </w:p>
    <w:p w14:paraId="F5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i w:val="1"/>
          <w:sz w:val="26"/>
        </w:rPr>
        <w:t>На перовом Шаге</w:t>
      </w:r>
      <w:r>
        <w:rPr>
          <w:rFonts w:ascii="VTB Group Book" w:hAnsi="VTB Group Book"/>
          <w:sz w:val="26"/>
        </w:rPr>
        <w:t xml:space="preserve"> работы с Заявкой, Клиенту Банка (потенциальному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>у) в ИБ СМБ будет предложено рассчитать предварительный тариф для услуги Интернет-эквайри</w:t>
      </w:r>
      <w:r>
        <w:rPr>
          <w:rFonts w:ascii="VTB Group Book" w:hAnsi="VTB Group Book"/>
          <w:sz w:val="26"/>
        </w:rPr>
        <w:t>нга (см. Рисунок 7</w:t>
      </w:r>
      <w:r>
        <w:rPr>
          <w:rFonts w:ascii="VTB Group Book" w:hAnsi="VTB Group Book"/>
          <w:sz w:val="26"/>
        </w:rPr>
        <w:t>.</w:t>
      </w:r>
      <w:r>
        <w:rPr>
          <w:rFonts w:ascii="VTB Group Book" w:hAnsi="VTB Group Book"/>
          <w:sz w:val="26"/>
        </w:rPr>
        <w:t>4</w:t>
      </w:r>
      <w:r>
        <w:rPr>
          <w:rFonts w:ascii="VTB Group Book" w:hAnsi="VTB Group Book"/>
          <w:sz w:val="26"/>
        </w:rPr>
        <w:t>). Расчёт тарифа происходит на основе выбранных данных о Сфере деятельности, соответствующей Категории и после ввода суммы прогнозируемого оборота по банковским картам в месяц.</w:t>
      </w:r>
    </w:p>
    <w:p w14:paraId="F6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  <w:u w:val="single"/>
        </w:rPr>
        <w:t>Важно:</w:t>
      </w:r>
      <w:r>
        <w:rPr>
          <w:rFonts w:ascii="VTB Group Book" w:hAnsi="VTB Group Book"/>
          <w:sz w:val="26"/>
        </w:rPr>
        <w:t xml:space="preserve"> Тариф может измениться в процессе согласования Заявки в Банке, в том случае если Клиент некорректно выбрал свою Сферу деятельности.</w:t>
      </w:r>
    </w:p>
    <w:p w14:paraId="F7000000">
      <w:pPr>
        <w:widowControl w:val="1"/>
        <w:ind w:firstLine="567"/>
        <w:rPr>
          <w:rFonts w:ascii="VTB Group Book" w:hAnsi="VTB Group Book"/>
          <w:i w:val="1"/>
          <w:sz w:val="26"/>
        </w:rPr>
      </w:pPr>
    </w:p>
    <w:p w14:paraId="F8000000">
      <w:pPr>
        <w:widowControl w:val="1"/>
        <w:ind w:firstLine="567"/>
        <w:rPr>
          <w:rFonts w:ascii="VTB Group Book" w:hAnsi="VTB Group Book"/>
          <w:i w:val="1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7</w:t>
      </w:r>
      <w:r>
        <w:rPr>
          <w:rStyle w:val="Style_5_ch"/>
          <w:rFonts w:ascii="VTB Group Book" w:hAnsi="VTB Group Book"/>
          <w:i w:val="1"/>
          <w:sz w:val="26"/>
        </w:rPr>
        <w:t>.</w:t>
      </w:r>
      <w:r>
        <w:rPr>
          <w:rStyle w:val="Style_5_ch"/>
          <w:rFonts w:ascii="VTB Group Book" w:hAnsi="VTB Group Book"/>
          <w:i w:val="1"/>
          <w:sz w:val="26"/>
        </w:rPr>
        <w:t>4</w:t>
      </w:r>
    </w:p>
    <w:p w14:paraId="F9000000">
      <w:pPr>
        <w:widowControl w:val="1"/>
        <w:ind w:firstLine="567"/>
        <w:jc w:val="center"/>
        <w:rPr>
          <w:rFonts w:ascii="VTB Group Book" w:hAnsi="VTB Group Book"/>
          <w:sz w:val="26"/>
        </w:rPr>
      </w:pPr>
      <w:r>
        <w:rPr>
          <w:rFonts w:asciiTheme="minorAscii" w:hAnsiTheme="minorHAnsi"/>
          <w:color w:val="000000"/>
        </w:rPr>
        <w:drawing>
          <wp:inline>
            <wp:extent cx="5230182" cy="2724935"/>
            <wp:effectExtent b="0" l="0" r="0" t="0"/>
            <wp:docPr hidden="false" id="68" name="Picture 68"/>
            <a:graphic>
              <a:graphicData uri="http://schemas.openxmlformats.org/drawingml/2006/picture">
                <pic:pic>
                  <pic:nvPicPr>
                    <pic:cNvPr hidden="false" id="67" name="Picture 67"/>
                    <pic:cNvPicPr preferRelativeResize="true"/>
                  </pic:nvPicPr>
                  <pic:blipFill>
                    <a:blip r:embed="rId34"/>
                    <a:stretch/>
                  </pic:blipFill>
                  <pic:spPr>
                    <a:xfrm flipH="false" flipV="false" rot="0">
                      <a:ext cx="5230182" cy="272493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Theme="minorAscii" w:hAnsiTheme="minorHAnsi"/>
          <w:color w:val="000000"/>
        </w:rPr>
        <w:drawing>
          <wp:inline>
            <wp:extent cx="4797631" cy="3929778"/>
            <wp:effectExtent b="0" l="0" r="0" t="0"/>
            <wp:docPr hidden="false" id="70" name="Picture 70"/>
            <a:graphic>
              <a:graphicData uri="http://schemas.openxmlformats.org/drawingml/2006/picture">
                <pic:pic>
                  <pic:nvPicPr>
                    <pic:cNvPr hidden="false" id="69" name="Picture 69"/>
                    <pic:cNvPicPr preferRelativeResize="true"/>
                  </pic:nvPicPr>
                  <pic:blipFill>
                    <a:blip r:embed="rId35"/>
                    <a:stretch/>
                  </pic:blipFill>
                  <pic:spPr>
                    <a:xfrm flipH="false" flipV="false" rot="0">
                      <a:ext cx="4797631" cy="392977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A000000">
      <w:pPr>
        <w:sectPr>
          <w:pgSz w:h="11908" w:orient="landscape" w:w="16848"/>
          <w:pgMar w:bottom="711" w:footer="720" w:gutter="0" w:header="720" w:left="1304" w:right="737" w:top="567"/>
        </w:sectPr>
      </w:pPr>
    </w:p>
    <w:p w14:paraId="FB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i w:val="1"/>
          <w:sz w:val="26"/>
        </w:rPr>
        <w:t>На втором Шаге</w:t>
      </w:r>
      <w:r>
        <w:rPr>
          <w:rFonts w:ascii="VTB Group Book" w:hAnsi="VTB Group Book"/>
          <w:sz w:val="26"/>
        </w:rPr>
        <w:t xml:space="preserve"> работы с Заявкой, Клиенту Банка (потенциальному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>у) в ИБ СМБ будет предло</w:t>
      </w:r>
      <w:r>
        <w:rPr>
          <w:rFonts w:ascii="VTB Group Book" w:hAnsi="VTB Group Book"/>
          <w:sz w:val="26"/>
        </w:rPr>
        <w:t>жено выбрать Счет (см. Рисунок 7</w:t>
      </w:r>
      <w:r>
        <w:rPr>
          <w:rFonts w:ascii="VTB Group Book" w:hAnsi="VTB Group Book"/>
          <w:sz w:val="26"/>
        </w:rPr>
        <w:t>.</w:t>
      </w:r>
      <w:r>
        <w:rPr>
          <w:rFonts w:ascii="VTB Group Book" w:hAnsi="VTB Group Book"/>
          <w:sz w:val="26"/>
        </w:rPr>
        <w:t>5</w:t>
      </w:r>
      <w:r>
        <w:rPr>
          <w:rFonts w:ascii="VTB Group Book" w:hAnsi="VTB Group Book"/>
          <w:sz w:val="26"/>
        </w:rPr>
        <w:t>), на который Банк будет перечислять собранные в рамках Интернет-эквайринга д</w:t>
      </w:r>
      <w:r>
        <w:rPr>
          <w:rFonts w:ascii="VTB Group Book" w:hAnsi="VTB Group Book"/>
          <w:sz w:val="26"/>
        </w:rPr>
        <w:t>енежные средства (возмещение)</w:t>
      </w:r>
      <w:r>
        <w:rPr>
          <w:rFonts w:ascii="VTB Group Book" w:hAnsi="VTB Group Book"/>
          <w:sz w:val="26"/>
        </w:rPr>
        <w:t xml:space="preserve"> и счёт для зачислений по СБП</w:t>
      </w:r>
      <w:r>
        <w:rPr>
          <w:rFonts w:ascii="VTB Group Book" w:hAnsi="VTB Group Book"/>
          <w:sz w:val="26"/>
        </w:rPr>
        <w:t xml:space="preserve">. </w:t>
      </w:r>
      <w:r>
        <w:rPr>
          <w:rFonts w:ascii="VTB Group Book" w:hAnsi="VTB Group Book"/>
          <w:sz w:val="26"/>
        </w:rPr>
        <w:t xml:space="preserve"> </w:t>
      </w:r>
    </w:p>
    <w:p w14:paraId="FC000000">
      <w:pPr>
        <w:widowControl w:val="1"/>
        <w:ind w:firstLine="567"/>
        <w:rPr>
          <w:rFonts w:ascii="VTB Group Book" w:hAnsi="VTB Group Book"/>
          <w:sz w:val="26"/>
        </w:rPr>
      </w:pPr>
    </w:p>
    <w:p w14:paraId="FD00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7</w:t>
      </w:r>
      <w:r>
        <w:rPr>
          <w:rStyle w:val="Style_5_ch"/>
          <w:rFonts w:ascii="VTB Group Book" w:hAnsi="VTB Group Book"/>
          <w:i w:val="1"/>
          <w:sz w:val="26"/>
        </w:rPr>
        <w:t>.</w:t>
      </w:r>
      <w:r>
        <w:rPr>
          <w:rFonts w:ascii="VTB Group Book" w:hAnsi="VTB Group Book"/>
          <w:sz w:val="26"/>
        </w:rPr>
        <w:t>5</w:t>
      </w:r>
    </w:p>
    <w:p w14:paraId="FE000000">
      <w:pPr>
        <w:widowControl w:val="1"/>
        <w:ind w:firstLine="567"/>
        <w:jc w:val="center"/>
        <w:rPr>
          <w:rFonts w:ascii="VTB Group Book" w:hAnsi="VTB Group Book"/>
          <w:sz w:val="26"/>
        </w:rPr>
      </w:pPr>
      <w:r>
        <w:rPr>
          <w:rFonts w:asciiTheme="minorAscii" w:hAnsiTheme="minorHAnsi"/>
          <w:color w:val="000000"/>
        </w:rPr>
        <w:drawing>
          <wp:inline>
            <wp:extent cx="7074264" cy="5607338"/>
            <wp:effectExtent b="0" l="0" r="0" t="0"/>
            <wp:docPr hidden="false" id="72" name="Picture 72"/>
            <a:graphic>
              <a:graphicData uri="http://schemas.openxmlformats.org/drawingml/2006/picture">
                <pic:pic>
                  <pic:nvPicPr>
                    <pic:cNvPr hidden="false" id="71" name="Picture 71"/>
                    <pic:cNvPicPr preferRelativeResize="true"/>
                  </pic:nvPicPr>
                  <pic:blipFill>
                    <a:blip r:embed="rId36"/>
                    <a:stretch/>
                  </pic:blipFill>
                  <pic:spPr>
                    <a:xfrm flipH="false" flipV="false" rot="0">
                      <a:ext cx="7074264" cy="560733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F000000">
      <w:pPr>
        <w:sectPr>
          <w:pgSz w:h="11908" w:orient="landscape" w:w="16848"/>
          <w:pgMar w:bottom="711" w:footer="720" w:gutter="0" w:header="720" w:left="1304" w:right="737" w:top="567"/>
        </w:sectPr>
      </w:pPr>
    </w:p>
    <w:p w14:paraId="0001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i w:val="1"/>
          <w:sz w:val="26"/>
        </w:rPr>
        <w:t>На третьем Шаге</w:t>
      </w:r>
      <w:r>
        <w:rPr>
          <w:rFonts w:ascii="VTB Group Book" w:hAnsi="VTB Group Book"/>
          <w:sz w:val="26"/>
        </w:rPr>
        <w:t xml:space="preserve"> работы с Заявкой, Клиенту Банка (потенциальному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>у) в ИБ СМБ будет предложено заполнить необходимые данн</w:t>
      </w:r>
      <w:r>
        <w:rPr>
          <w:rFonts w:ascii="VTB Group Book" w:hAnsi="VTB Group Book"/>
          <w:sz w:val="26"/>
        </w:rPr>
        <w:t>ые об Организации (см. Рисунки 7.</w:t>
      </w:r>
      <w:r>
        <w:rPr>
          <w:rFonts w:ascii="VTB Group Book" w:hAnsi="VTB Group Book"/>
          <w:sz w:val="26"/>
        </w:rPr>
        <w:t>6</w:t>
      </w:r>
      <w:r>
        <w:rPr>
          <w:rFonts w:ascii="VTB Group Book" w:hAnsi="VTB Group Book"/>
          <w:sz w:val="26"/>
        </w:rPr>
        <w:t>-7</w:t>
      </w:r>
      <w:r>
        <w:rPr>
          <w:rFonts w:ascii="VTB Group Book" w:hAnsi="VTB Group Book"/>
          <w:sz w:val="26"/>
        </w:rPr>
        <w:t>.</w:t>
      </w:r>
      <w:r>
        <w:rPr>
          <w:rFonts w:ascii="VTB Group Book" w:hAnsi="VTB Group Book"/>
          <w:sz w:val="26"/>
        </w:rPr>
        <w:t>8</w:t>
      </w:r>
      <w:r>
        <w:rPr>
          <w:rFonts w:ascii="VTB Group Book" w:hAnsi="VTB Group Book"/>
          <w:sz w:val="26"/>
        </w:rPr>
        <w:t>). Часть данных будет взята из систем Банка, поэтому будет недоступна к редактированию. На этом этапе заполняются данные об Организации, Руководителе и Главном бухгалтере. После заполнения всех необходимых данных, корректно заполненный раздел будет помечен меткой «Заполнено» зеленого цвета.</w:t>
      </w:r>
    </w:p>
    <w:p w14:paraId="01010000">
      <w:pPr>
        <w:rPr>
          <w:rFonts w:ascii="VTB Group Book" w:hAnsi="VTB Group Book"/>
          <w:i w:val="1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7</w:t>
      </w:r>
      <w:r>
        <w:rPr>
          <w:rStyle w:val="Style_5_ch"/>
          <w:rFonts w:ascii="VTB Group Book" w:hAnsi="VTB Group Book"/>
          <w:i w:val="1"/>
          <w:sz w:val="26"/>
        </w:rPr>
        <w:t>.</w:t>
      </w:r>
      <w:r>
        <w:rPr>
          <w:rStyle w:val="Style_5_ch"/>
          <w:rFonts w:ascii="VTB Group Book" w:hAnsi="VTB Group Book"/>
          <w:i w:val="1"/>
          <w:sz w:val="26"/>
        </w:rPr>
        <w:t>6</w:t>
      </w:r>
    </w:p>
    <w:p w14:paraId="02010000">
      <w:pPr>
        <w:widowControl w:val="1"/>
        <w:ind w:firstLine="567"/>
        <w:jc w:val="center"/>
        <w:rPr>
          <w:rFonts w:ascii="VTB Group Book" w:hAnsi="VTB Group Book"/>
          <w:sz w:val="26"/>
        </w:rPr>
      </w:pPr>
      <w:r>
        <w:rPr>
          <w:rFonts w:asciiTheme="minorAscii" w:hAnsiTheme="minorHAnsi"/>
          <w:color w:val="000000"/>
        </w:rPr>
        <w:drawing>
          <wp:inline>
            <wp:extent cx="6502483" cy="5254447"/>
            <wp:effectExtent b="0" l="0" r="0" t="0"/>
            <wp:docPr hidden="false" id="74" name="Picture 74"/>
            <a:graphic>
              <a:graphicData uri="http://schemas.openxmlformats.org/drawingml/2006/picture">
                <pic:pic>
                  <pic:nvPicPr>
                    <pic:cNvPr hidden="false" id="73" name="Picture 73"/>
                    <pic:cNvPicPr preferRelativeResize="true"/>
                  </pic:nvPicPr>
                  <pic:blipFill>
                    <a:blip r:embed="rId37"/>
                    <a:stretch/>
                  </pic:blipFill>
                  <pic:spPr>
                    <a:xfrm flipH="false" flipV="false" rot="0">
                      <a:ext cx="6502483" cy="525444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10000">
      <w:pPr>
        <w:sectPr>
          <w:pgSz w:h="11908" w:orient="landscape" w:w="16848"/>
          <w:pgMar w:bottom="711" w:footer="720" w:gutter="0" w:header="720" w:left="1304" w:right="737" w:top="567"/>
        </w:sectPr>
      </w:pPr>
    </w:p>
    <w:p w14:paraId="0401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7</w:t>
      </w:r>
      <w:r>
        <w:rPr>
          <w:rStyle w:val="Style_5_ch"/>
          <w:rFonts w:ascii="VTB Group Book" w:hAnsi="VTB Group Book"/>
          <w:i w:val="1"/>
          <w:sz w:val="26"/>
        </w:rPr>
        <w:t>.</w:t>
      </w:r>
      <w:r>
        <w:rPr>
          <w:rFonts w:ascii="VTB Group Book" w:hAnsi="VTB Group Book"/>
          <w:i w:val="1"/>
          <w:sz w:val="26"/>
        </w:rPr>
        <w:t>7</w:t>
      </w:r>
    </w:p>
    <w:p w14:paraId="05010000">
      <w:pPr>
        <w:widowControl w:val="1"/>
        <w:ind w:firstLine="567"/>
        <w:jc w:val="center"/>
        <w:rPr>
          <w:rFonts w:ascii="VTB Group Book" w:hAnsi="VTB Group Book"/>
          <w:sz w:val="26"/>
        </w:rPr>
      </w:pPr>
      <w:r>
        <w:rPr>
          <w:rFonts w:asciiTheme="minorAscii" w:hAnsiTheme="minorHAnsi"/>
          <w:color w:val="000000"/>
        </w:rPr>
        <w:drawing>
          <wp:inline>
            <wp:extent cx="7112366" cy="5505733"/>
            <wp:effectExtent b="0" l="0" r="0" t="0"/>
            <wp:docPr hidden="false" id="76" name="Picture 76"/>
            <a:graphic>
              <a:graphicData uri="http://schemas.openxmlformats.org/drawingml/2006/picture">
                <pic:pic>
                  <pic:nvPicPr>
                    <pic:cNvPr hidden="false" id="75" name="Picture 75"/>
                    <pic:cNvPicPr preferRelativeResize="true"/>
                  </pic:nvPicPr>
                  <pic:blipFill>
                    <a:blip r:embed="rId38"/>
                    <a:stretch/>
                  </pic:blipFill>
                  <pic:spPr>
                    <a:xfrm flipH="false" flipV="false" rot="0">
                      <a:ext cx="7112366" cy="550573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10000">
      <w:pPr>
        <w:sectPr>
          <w:pgSz w:h="11908" w:orient="landscape" w:w="16848"/>
          <w:pgMar w:bottom="711" w:footer="720" w:gutter="0" w:header="720" w:left="1304" w:right="737" w:top="567"/>
        </w:sectPr>
      </w:pPr>
    </w:p>
    <w:p w14:paraId="0701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7</w:t>
      </w:r>
      <w:r>
        <w:rPr>
          <w:rStyle w:val="Style_5_ch"/>
          <w:rFonts w:ascii="VTB Group Book" w:hAnsi="VTB Group Book"/>
          <w:i w:val="1"/>
          <w:sz w:val="26"/>
        </w:rPr>
        <w:t>.</w:t>
      </w:r>
      <w:r>
        <w:rPr>
          <w:rFonts w:ascii="VTB Group Book" w:hAnsi="VTB Group Book"/>
          <w:i w:val="1"/>
          <w:sz w:val="26"/>
        </w:rPr>
        <w:t>8</w:t>
      </w:r>
    </w:p>
    <w:p w14:paraId="08010000">
      <w:pPr>
        <w:widowControl w:val="1"/>
        <w:ind w:firstLine="567"/>
        <w:jc w:val="center"/>
        <w:rPr>
          <w:rFonts w:ascii="VTB Group Book" w:hAnsi="VTB Group Book"/>
          <w:sz w:val="26"/>
        </w:rPr>
      </w:pPr>
      <w:r>
        <w:rPr>
          <w:rFonts w:asciiTheme="minorAscii" w:hAnsiTheme="minorHAnsi"/>
          <w:color w:val="000000"/>
        </w:rPr>
        <w:drawing>
          <wp:inline>
            <wp:extent cx="6864702" cy="4788146"/>
            <wp:effectExtent b="0" l="0" r="0" t="0"/>
            <wp:docPr hidden="false" id="78" name="Picture 78"/>
            <a:graphic>
              <a:graphicData uri="http://schemas.openxmlformats.org/drawingml/2006/picture">
                <pic:pic>
                  <pic:nvPicPr>
                    <pic:cNvPr hidden="false" id="77" name="Picture 77"/>
                    <pic:cNvPicPr preferRelativeResize="true"/>
                  </pic:nvPicPr>
                  <pic:blipFill>
                    <a:blip r:embed="rId39"/>
                    <a:stretch/>
                  </pic:blipFill>
                  <pic:spPr>
                    <a:xfrm flipH="false" flipV="false" rot="0">
                      <a:ext cx="6864702" cy="478814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9010000">
      <w:pPr>
        <w:sectPr>
          <w:pgSz w:h="11908" w:orient="landscape" w:w="16848"/>
          <w:pgMar w:bottom="711" w:footer="720" w:gutter="0" w:header="720" w:left="1304" w:right="737" w:top="567"/>
        </w:sectPr>
      </w:pPr>
    </w:p>
    <w:p w14:paraId="0A01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i w:val="1"/>
          <w:sz w:val="26"/>
        </w:rPr>
        <w:t>На четвертом Шаге</w:t>
      </w:r>
      <w:r>
        <w:rPr>
          <w:rFonts w:ascii="VTB Group Book" w:hAnsi="VTB Group Book"/>
          <w:sz w:val="26"/>
        </w:rPr>
        <w:t xml:space="preserve"> работы с Заявкой, Клиенту Банка (потенциальному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 xml:space="preserve">у) в ИБ СМБ будет предложено заполнить необходимые данные об его </w:t>
      </w:r>
      <w:r>
        <w:rPr>
          <w:rFonts w:ascii="VTB Group Book" w:hAnsi="VTB Group Book"/>
          <w:sz w:val="26"/>
        </w:rPr>
        <w:t>Интернет-магазине (см. Рисунки 7.</w:t>
      </w:r>
      <w:r>
        <w:rPr>
          <w:rFonts w:ascii="VTB Group Book" w:hAnsi="VTB Group Book"/>
          <w:sz w:val="26"/>
        </w:rPr>
        <w:t>9</w:t>
      </w:r>
      <w:r>
        <w:rPr>
          <w:rFonts w:ascii="VTB Group Book" w:hAnsi="VTB Group Book"/>
          <w:sz w:val="26"/>
        </w:rPr>
        <w:t>-7</w:t>
      </w:r>
      <w:r>
        <w:rPr>
          <w:rFonts w:ascii="VTB Group Book" w:hAnsi="VTB Group Book"/>
          <w:sz w:val="26"/>
        </w:rPr>
        <w:t>.</w:t>
      </w:r>
      <w:r>
        <w:rPr>
          <w:rFonts w:ascii="VTB Group Book" w:hAnsi="VTB Group Book"/>
          <w:sz w:val="26"/>
        </w:rPr>
        <w:t>10</w:t>
      </w:r>
      <w:r>
        <w:rPr>
          <w:rFonts w:ascii="VTB Group Book" w:hAnsi="VTB Group Book"/>
          <w:sz w:val="26"/>
        </w:rPr>
        <w:t>). Также на данном Шаге, будет предложено предоставить информацию о домене Интернет-магазина, если его владельцем не является Клиент. При необходимости, для Интернет-магазина могут быть выбраны дополнительные опции для проведения электронных платежей. По умолчанию должен быть выбран «Стандартный платеж»</w:t>
      </w:r>
      <w:r>
        <w:rPr>
          <w:rFonts w:ascii="VTB Group Book" w:hAnsi="VTB Group Book"/>
          <w:sz w:val="26"/>
        </w:rPr>
        <w:t>.</w:t>
      </w:r>
      <w:r>
        <w:rPr>
          <w:rFonts w:ascii="VTB Group Book" w:hAnsi="VTB Group Book"/>
          <w:sz w:val="26"/>
        </w:rPr>
        <w:t xml:space="preserve"> </w:t>
      </w:r>
    </w:p>
    <w:p w14:paraId="0B01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  <w:u w:val="single"/>
        </w:rPr>
        <w:t>Важно:</w:t>
      </w:r>
      <w:r>
        <w:rPr>
          <w:rFonts w:ascii="VTB Group Book" w:hAnsi="VTB Group Book"/>
          <w:sz w:val="26"/>
        </w:rPr>
        <w:t xml:space="preserve"> </w:t>
      </w:r>
      <w:r>
        <w:rPr>
          <w:rFonts w:ascii="VTB Group Book" w:hAnsi="VTB Group Book"/>
          <w:sz w:val="26"/>
        </w:rPr>
        <w:t>При выборе дополнительных требований «Оплата по сохраненным реквизитам карты покупателя» и «Автоплатежи/Рекурренты» необходимо приложить к заявке письменное обоснование необходимости использования данных опций.</w:t>
      </w:r>
    </w:p>
    <w:p w14:paraId="0C010000">
      <w:pPr>
        <w:rPr>
          <w:rFonts w:ascii="VTB Group Book" w:hAnsi="VTB Group Book"/>
          <w:i w:val="1"/>
          <w:sz w:val="26"/>
        </w:rPr>
      </w:pPr>
    </w:p>
    <w:p w14:paraId="0D010000">
      <w:pPr>
        <w:rPr>
          <w:rFonts w:ascii="VTB Group Book" w:hAnsi="VTB Group Book"/>
          <w:i w:val="1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7</w:t>
      </w:r>
      <w:r>
        <w:rPr>
          <w:rStyle w:val="Style_5_ch"/>
          <w:rFonts w:ascii="VTB Group Book" w:hAnsi="VTB Group Book"/>
          <w:i w:val="1"/>
          <w:sz w:val="26"/>
        </w:rPr>
        <w:t>.</w:t>
      </w:r>
      <w:r>
        <w:rPr>
          <w:rStyle w:val="Style_5_ch"/>
          <w:rFonts w:ascii="VTB Group Book" w:hAnsi="VTB Group Book"/>
          <w:i w:val="1"/>
          <w:sz w:val="26"/>
        </w:rPr>
        <w:t>9</w:t>
      </w:r>
    </w:p>
    <w:p w14:paraId="0E010000">
      <w:pPr>
        <w:widowControl w:val="1"/>
        <w:ind/>
        <w:jc w:val="center"/>
        <w:rPr>
          <w:b w:val="1"/>
          <w:i w:val="1"/>
        </w:rPr>
      </w:pPr>
      <w:r>
        <w:rPr>
          <w:rFonts w:asciiTheme="minorAscii" w:hAnsiTheme="minorHAnsi"/>
          <w:color w:val="000000"/>
        </w:rPr>
        <w:drawing>
          <wp:inline>
            <wp:extent cx="5136887" cy="4036588"/>
            <wp:effectExtent b="0" l="0" r="0" t="0"/>
            <wp:docPr hidden="false" id="80" name="Picture 80"/>
            <a:graphic>
              <a:graphicData uri="http://schemas.openxmlformats.org/drawingml/2006/picture">
                <pic:pic>
                  <pic:nvPicPr>
                    <pic:cNvPr hidden="false" id="79" name="Picture 79"/>
                    <pic:cNvPicPr preferRelativeResize="true"/>
                  </pic:nvPicPr>
                  <pic:blipFill>
                    <a:blip r:embed="rId40"/>
                    <a:stretch/>
                  </pic:blipFill>
                  <pic:spPr>
                    <a:xfrm flipH="false" flipV="false" rot="0">
                      <a:ext cx="5136887" cy="403658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F010000">
      <w:pPr>
        <w:sectPr>
          <w:pgSz w:h="11908" w:orient="landscape" w:w="16848"/>
          <w:pgMar w:bottom="711" w:footer="720" w:gutter="0" w:header="720" w:left="1304" w:right="737" w:top="567"/>
        </w:sectPr>
      </w:pPr>
    </w:p>
    <w:p w14:paraId="10010000">
      <w:pPr>
        <w:rPr>
          <w:rFonts w:ascii="VTB Group Book" w:hAnsi="VTB Group Book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7</w:t>
      </w:r>
      <w:r>
        <w:rPr>
          <w:rStyle w:val="Style_5_ch"/>
          <w:rFonts w:ascii="VTB Group Book" w:hAnsi="VTB Group Book"/>
          <w:i w:val="1"/>
          <w:sz w:val="26"/>
        </w:rPr>
        <w:t>.</w:t>
      </w:r>
      <w:r>
        <w:rPr>
          <w:rStyle w:val="Style_5_ch"/>
          <w:rFonts w:ascii="VTB Group Book" w:hAnsi="VTB Group Book"/>
          <w:i w:val="1"/>
          <w:sz w:val="26"/>
        </w:rPr>
        <w:t>10</w:t>
      </w:r>
    </w:p>
    <w:p w14:paraId="11010000">
      <w:pPr>
        <w:widowControl w:val="1"/>
        <w:ind/>
        <w:jc w:val="center"/>
        <w:rPr>
          <w:rFonts w:ascii="VTB Group Book" w:hAnsi="VTB Group Book"/>
          <w:sz w:val="26"/>
        </w:rPr>
      </w:pPr>
    </w:p>
    <w:p w14:paraId="12010000"/>
    <w:p w14:paraId="13010000"/>
    <w:p w14:paraId="14010000">
      <w:pPr>
        <w:widowControl w:val="1"/>
        <w:ind/>
        <w:jc w:val="center"/>
      </w:pPr>
    </w:p>
    <w:p w14:paraId="15010000">
      <w:pPr>
        <w:widowControl w:val="1"/>
        <w:ind/>
        <w:jc w:val="center"/>
      </w:pPr>
    </w:p>
    <w:p w14:paraId="16010000">
      <w:pPr>
        <w:widowControl w:val="1"/>
        <w:ind/>
        <w:jc w:val="center"/>
      </w:pPr>
      <w:r>
        <w:rPr>
          <w:rFonts w:asciiTheme="minorAscii" w:hAnsiTheme="minorHAnsi"/>
          <w:color w:val="000000"/>
        </w:rPr>
        <w:drawing>
          <wp:inline>
            <wp:extent cx="4934204" cy="4699242"/>
            <wp:effectExtent b="0" l="0" r="0" t="0"/>
            <wp:docPr hidden="false" id="82" name="Picture 82"/>
            <a:graphic>
              <a:graphicData uri="http://schemas.openxmlformats.org/drawingml/2006/picture">
                <pic:pic>
                  <pic:nvPicPr>
                    <pic:cNvPr hidden="false" id="81" name="Picture 81"/>
                    <pic:cNvPicPr preferRelativeResize="true"/>
                  </pic:nvPicPr>
                  <pic:blipFill>
                    <a:blip r:embed="rId41"/>
                    <a:stretch/>
                  </pic:blipFill>
                  <pic:spPr>
                    <a:xfrm flipH="false" flipV="false" rot="0">
                      <a:ext cx="4934204" cy="469924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7010000">
      <w:pPr>
        <w:sectPr>
          <w:pgSz w:h="11908" w:orient="landscape" w:w="16848"/>
          <w:pgMar w:bottom="711" w:footer="720" w:gutter="0" w:header="720" w:left="1304" w:right="737" w:top="567"/>
        </w:sectPr>
      </w:pPr>
    </w:p>
    <w:p w14:paraId="1801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i w:val="1"/>
          <w:sz w:val="26"/>
        </w:rPr>
        <w:t>На пятом Шаге</w:t>
      </w:r>
      <w:r>
        <w:rPr>
          <w:rFonts w:ascii="VTB Group Book" w:hAnsi="VTB Group Book"/>
          <w:sz w:val="26"/>
        </w:rPr>
        <w:t xml:space="preserve"> работы с Заявкой, Клиенту Банка (потенциальному </w:t>
      </w:r>
      <w:r>
        <w:rPr>
          <w:rFonts w:ascii="VTB Group Book" w:hAnsi="VTB Group Book"/>
          <w:sz w:val="26"/>
        </w:rPr>
        <w:t>Клиент</w:t>
      </w:r>
      <w:r>
        <w:rPr>
          <w:rFonts w:ascii="VTB Group Book" w:hAnsi="VTB Group Book"/>
          <w:sz w:val="26"/>
        </w:rPr>
        <w:t>у) в ИБ СМБ будет предложено приложить сканы необходимых документов, а также ознакомиться и подписать электронной подписью З</w:t>
      </w:r>
      <w:r>
        <w:rPr>
          <w:rFonts w:ascii="VTB Group Book" w:hAnsi="VTB Group Book"/>
          <w:sz w:val="26"/>
        </w:rPr>
        <w:t>аявку и Заявление (см. Рисун</w:t>
      </w:r>
      <w:r>
        <w:rPr>
          <w:rFonts w:ascii="VTB Group Book" w:hAnsi="VTB Group Book"/>
          <w:sz w:val="26"/>
        </w:rPr>
        <w:t>ок</w:t>
      </w:r>
      <w:r>
        <w:rPr>
          <w:rFonts w:ascii="VTB Group Book" w:hAnsi="VTB Group Book"/>
          <w:sz w:val="26"/>
        </w:rPr>
        <w:t xml:space="preserve"> 7</w:t>
      </w:r>
      <w:r>
        <w:rPr>
          <w:rFonts w:ascii="VTB Group Book" w:hAnsi="VTB Group Book"/>
          <w:sz w:val="26"/>
        </w:rPr>
        <w:t>.</w:t>
      </w:r>
      <w:r>
        <w:rPr>
          <w:rFonts w:ascii="VTB Group Book" w:hAnsi="VTB Group Book"/>
          <w:sz w:val="26"/>
        </w:rPr>
        <w:t>11</w:t>
      </w:r>
      <w:r>
        <w:rPr>
          <w:rFonts w:ascii="VTB Group Book" w:hAnsi="VTB Group Book"/>
          <w:sz w:val="26"/>
        </w:rPr>
        <w:t>). На этом этапе Клиент подтверждает, что согласен с условиями Оферты, а также, что его Интернет-магазин соответствует требованиям Банка.</w:t>
      </w:r>
    </w:p>
    <w:p w14:paraId="1901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  <w:u w:val="single"/>
        </w:rPr>
        <w:t>Важно:</w:t>
      </w:r>
      <w:r>
        <w:rPr>
          <w:rFonts w:ascii="VTB Group Book" w:hAnsi="VTB Group Book"/>
          <w:sz w:val="26"/>
        </w:rPr>
        <w:t xml:space="preserve"> После подписания и отправки Заявки она направляется на рассмотрение в Банк, в процессе рассмотрения данной Заявки сотрудники Банка могут связаться с Клиентом, в том числе чтобы запросить дополнительные документы. По результатам рассмотрения Заявки Клиенту может быть отказано в предоставлении услуги Интернет-эквайринга.</w:t>
      </w:r>
    </w:p>
    <w:p w14:paraId="1A010000">
      <w:pPr>
        <w:rPr>
          <w:rFonts w:ascii="VTB Group Book" w:hAnsi="VTB Group Book"/>
          <w:i w:val="1"/>
          <w:sz w:val="26"/>
        </w:rPr>
      </w:pPr>
    </w:p>
    <w:p w14:paraId="1B010000">
      <w:pPr>
        <w:rPr>
          <w:rFonts w:ascii="VTB Group Book" w:hAnsi="VTB Group Book"/>
          <w:i w:val="1"/>
          <w:sz w:val="26"/>
        </w:rPr>
      </w:pPr>
      <w:r>
        <w:rPr>
          <w:rFonts w:ascii="VTB Group Book" w:hAnsi="VTB Group Book"/>
          <w:i w:val="1"/>
          <w:sz w:val="26"/>
        </w:rPr>
        <w:t>Рисунок 7</w:t>
      </w:r>
      <w:r>
        <w:rPr>
          <w:rFonts w:ascii="VTB Group Book" w:hAnsi="VTB Group Book"/>
          <w:i w:val="1"/>
          <w:sz w:val="26"/>
        </w:rPr>
        <w:t>.</w:t>
      </w:r>
      <w:r>
        <w:rPr>
          <w:rFonts w:ascii="VTB Group Book" w:hAnsi="VTB Group Book"/>
          <w:i w:val="1"/>
          <w:sz w:val="26"/>
        </w:rPr>
        <w:t>11</w:t>
      </w:r>
    </w:p>
    <w:p w14:paraId="1C010000">
      <w:pPr>
        <w:widowControl w:val="1"/>
        <w:ind/>
        <w:jc w:val="center"/>
        <w:rPr>
          <w:rFonts w:ascii="VTB Group Book" w:hAnsi="VTB Group Book"/>
          <w:i w:val="1"/>
          <w:sz w:val="26"/>
        </w:rPr>
      </w:pPr>
      <w:r>
        <w:rPr>
          <w:rFonts w:asciiTheme="minorAscii" w:hAnsiTheme="minorHAnsi"/>
          <w:color w:val="000000"/>
        </w:rPr>
        <w:drawing>
          <wp:inline>
            <wp:extent cx="5105697" cy="4234379"/>
            <wp:effectExtent b="0" l="0" r="0" t="0"/>
            <wp:docPr hidden="false" id="84" name="Picture 84"/>
            <a:graphic>
              <a:graphicData uri="http://schemas.openxmlformats.org/drawingml/2006/picture">
                <pic:pic>
                  <pic:nvPicPr>
                    <pic:cNvPr hidden="false" id="83" name="Picture 83"/>
                    <pic:cNvPicPr preferRelativeResize="true"/>
                  </pic:nvPicPr>
                  <pic:blipFill>
                    <a:blip r:embed="rId42"/>
                    <a:stretch/>
                  </pic:blipFill>
                  <pic:spPr>
                    <a:xfrm flipH="false" flipV="false" rot="0">
                      <a:ext cx="5105697" cy="423437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D010000">
      <w:pPr>
        <w:widowControl w:val="1"/>
        <w:ind/>
        <w:jc w:val="center"/>
        <w:rPr>
          <w:rFonts w:ascii="VTB Group Book" w:hAnsi="VTB Group Book"/>
          <w:i w:val="1"/>
          <w:sz w:val="26"/>
        </w:rPr>
      </w:pPr>
    </w:p>
    <w:p w14:paraId="1E010000">
      <w:bookmarkStart w:id="9" w:name="__RefHeading___8"/>
      <w:bookmarkEnd w:id="9"/>
      <w:pPr>
        <w:pStyle w:val="Style_4"/>
        <w:rPr>
          <w:rFonts w:ascii="VTB Group Bold" w:hAnsi="VTB Group Bold"/>
          <w:b w:val="0"/>
          <w:i w:val="1"/>
        </w:rPr>
      </w:pPr>
      <w:r>
        <w:rPr>
          <w:rStyle w:val="Style_4_ch"/>
          <w:rFonts w:ascii="VTB Group Bold" w:hAnsi="VTB Group Bold"/>
          <w:b w:val="1"/>
          <w:i w:val="1"/>
        </w:rPr>
        <w:t>8. Исправление замечаний по заявке со статусом «На доработке»</w:t>
      </w:r>
      <w:r>
        <w:rPr>
          <w:rStyle w:val="Style_4_ch"/>
          <w:rFonts w:ascii="VTB Group Bold" w:hAnsi="VTB Group Bold"/>
          <w:b w:val="1"/>
          <w:i w:val="1"/>
        </w:rPr>
        <w:t xml:space="preserve"> </w:t>
      </w:r>
    </w:p>
    <w:p w14:paraId="1F010000"/>
    <w:p w14:paraId="2001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Style w:val="Style_5_ch"/>
          <w:rFonts w:ascii="VTB Group Book" w:hAnsi="VTB Group Book"/>
          <w:sz w:val="26"/>
        </w:rPr>
        <w:t xml:space="preserve">В случае </w:t>
      </w:r>
      <w:r>
        <w:rPr>
          <w:rStyle w:val="Style_5_ch"/>
          <w:rFonts w:ascii="VTB Group Book" w:hAnsi="VTB Group Book"/>
          <w:sz w:val="26"/>
        </w:rPr>
        <w:t>получения замечаний по заявке на подключение интернет-эквайринга,</w:t>
      </w:r>
      <w:r>
        <w:rPr>
          <w:rStyle w:val="Style_5_ch"/>
          <w:rFonts w:ascii="VTB Group Book" w:hAnsi="VTB Group Book"/>
          <w:sz w:val="26"/>
        </w:rPr>
        <w:t xml:space="preserve"> </w:t>
      </w:r>
      <w:r>
        <w:rPr>
          <w:rStyle w:val="Style_5_ch"/>
          <w:rFonts w:ascii="VTB Group Book" w:hAnsi="VTB Group Book"/>
          <w:sz w:val="26"/>
        </w:rPr>
        <w:t>важно</w:t>
      </w:r>
      <w:r>
        <w:rPr>
          <w:rStyle w:val="Style_5_ch"/>
          <w:rFonts w:ascii="VTB Group Book" w:hAnsi="VTB Group Book"/>
          <w:sz w:val="26"/>
        </w:rPr>
        <w:t xml:space="preserve"> их учесть и при необходимости доб</w:t>
      </w:r>
      <w:r>
        <w:rPr>
          <w:rStyle w:val="Style_5_ch"/>
          <w:rFonts w:ascii="VTB Group Book" w:hAnsi="VTB Group Book"/>
          <w:sz w:val="26"/>
        </w:rPr>
        <w:t xml:space="preserve">авить запрашиваемые документы, после чего </w:t>
      </w:r>
      <w:r>
        <w:rPr>
          <w:rStyle w:val="Style_5_ch"/>
          <w:rFonts w:ascii="VTB Group Book" w:hAnsi="VTB Group Book"/>
          <w:sz w:val="26"/>
        </w:rPr>
        <w:t xml:space="preserve">направить </w:t>
      </w:r>
      <w:r>
        <w:rPr>
          <w:rStyle w:val="Style_5_ch"/>
          <w:rFonts w:ascii="VTB Group Book" w:hAnsi="VTB Group Book"/>
          <w:sz w:val="26"/>
        </w:rPr>
        <w:t>заявку повторно на рассмотрение в Банк.</w:t>
      </w:r>
    </w:p>
    <w:p w14:paraId="21010000">
      <w:pPr>
        <w:rPr>
          <w:rFonts w:ascii="VTB Group Book" w:hAnsi="VTB Group Book"/>
          <w:sz w:val="26"/>
        </w:rPr>
      </w:pPr>
      <w:r>
        <w:rPr>
          <w:rStyle w:val="Style_5_ch"/>
          <w:rFonts w:ascii="VTB Group Book" w:hAnsi="VTB Group Book"/>
          <w:sz w:val="26"/>
        </w:rPr>
        <w:t xml:space="preserve">Наличие замечаний можно посмотреть в заявке на подключение интернет-эквайринга, через </w:t>
      </w:r>
      <w:r>
        <w:rPr>
          <w:rStyle w:val="Style_5_ch"/>
          <w:rFonts w:ascii="VTB Group Book" w:hAnsi="VTB Group Book"/>
          <w:sz w:val="26"/>
        </w:rPr>
        <w:t>меню «Эквайринг», раздел «</w:t>
      </w:r>
      <w:r>
        <w:rPr>
          <w:rStyle w:val="Style_5_ch"/>
          <w:rFonts w:ascii="VTB Group Book" w:hAnsi="VTB Group Book"/>
          <w:sz w:val="26"/>
        </w:rPr>
        <w:t>Управление</w:t>
      </w:r>
      <w:r>
        <w:rPr>
          <w:rStyle w:val="Style_5_ch"/>
          <w:rFonts w:ascii="VTB Group Book" w:hAnsi="VTB Group Book"/>
          <w:sz w:val="26"/>
        </w:rPr>
        <w:t>»</w:t>
      </w:r>
      <w:r>
        <w:rPr>
          <w:rStyle w:val="Style_5_ch"/>
          <w:rFonts w:ascii="VTB Group Book" w:hAnsi="VTB Group Book"/>
          <w:sz w:val="26"/>
        </w:rPr>
        <w:t>,</w:t>
      </w:r>
      <w:r>
        <w:rPr>
          <w:rStyle w:val="Style_5_ch"/>
          <w:rFonts w:ascii="VTB Group Book" w:hAnsi="VTB Group Book"/>
          <w:sz w:val="26"/>
        </w:rPr>
        <w:t xml:space="preserve"> вкладка «Заявки». </w:t>
      </w:r>
      <w:r>
        <w:rPr>
          <w:rStyle w:val="Style_5_ch"/>
          <w:rFonts w:ascii="VTB Group Book" w:hAnsi="VTB Group Book"/>
          <w:sz w:val="26"/>
        </w:rPr>
        <w:t xml:space="preserve">Заявка с замечаниями </w:t>
      </w:r>
      <w:r>
        <w:rPr>
          <w:rStyle w:val="Style_5_ch"/>
          <w:rFonts w:ascii="VTB Group Book" w:hAnsi="VTB Group Book"/>
          <w:sz w:val="26"/>
        </w:rPr>
        <w:t>находится в</w:t>
      </w:r>
      <w:r>
        <w:rPr>
          <w:rStyle w:val="Style_5_ch"/>
          <w:rFonts w:ascii="VTB Group Book" w:hAnsi="VTB Group Book"/>
          <w:sz w:val="26"/>
        </w:rPr>
        <w:t xml:space="preserve"> </w:t>
      </w:r>
      <w:r>
        <w:rPr>
          <w:rStyle w:val="Style_5_ch"/>
          <w:rFonts w:ascii="VTB Group Book" w:hAnsi="VTB Group Book"/>
          <w:sz w:val="26"/>
        </w:rPr>
        <w:t>статусе</w:t>
      </w:r>
      <w:r>
        <w:rPr>
          <w:rStyle w:val="Style_5_ch"/>
          <w:rFonts w:ascii="VTB Group Book" w:hAnsi="VTB Group Book"/>
          <w:sz w:val="26"/>
        </w:rPr>
        <w:t xml:space="preserve"> </w:t>
      </w:r>
      <w:r>
        <w:rPr>
          <w:rStyle w:val="Style_5_ch"/>
          <w:rFonts w:ascii="VTB Group Book" w:hAnsi="VTB Group Book"/>
          <w:sz w:val="26"/>
        </w:rPr>
        <w:t>«На доработке»</w:t>
      </w:r>
      <w:r>
        <w:rPr>
          <w:rStyle w:val="Style_5_ch"/>
          <w:rFonts w:ascii="VTB Group Book" w:hAnsi="VTB Group Book"/>
          <w:sz w:val="26"/>
        </w:rPr>
        <w:t>. Если заявка согласована, то ей присваивается статус «Исполнена»</w:t>
      </w:r>
      <w:r>
        <w:rPr>
          <w:rStyle w:val="Style_5_ch"/>
          <w:rFonts w:ascii="VTB Group Book" w:hAnsi="VTB Group Book"/>
          <w:sz w:val="26"/>
        </w:rPr>
        <w:t xml:space="preserve"> (см. Рисунок 8</w:t>
      </w:r>
      <w:r>
        <w:rPr>
          <w:rStyle w:val="Style_5_ch"/>
          <w:rFonts w:ascii="VTB Group Book" w:hAnsi="VTB Group Book"/>
          <w:sz w:val="26"/>
        </w:rPr>
        <w:t>.1).</w:t>
      </w:r>
    </w:p>
    <w:p w14:paraId="22010000">
      <w:pPr>
        <w:rPr>
          <w:rFonts w:ascii="VTB Group Book" w:hAnsi="VTB Group Book"/>
          <w:sz w:val="26"/>
        </w:rPr>
      </w:pPr>
    </w:p>
    <w:p w14:paraId="23010000">
      <w:pPr>
        <w:rPr>
          <w:rFonts w:ascii="VTB Group Book" w:hAnsi="VTB Group Book"/>
          <w:i w:val="1"/>
          <w:sz w:val="26"/>
        </w:rPr>
      </w:pPr>
      <w:r>
        <w:rPr>
          <w:rFonts w:ascii="VTB Group Book" w:hAnsi="VTB Group Book"/>
          <w:i w:val="1"/>
          <w:sz w:val="26"/>
        </w:rPr>
        <w:t>Рисунок 8</w:t>
      </w:r>
      <w:r>
        <w:rPr>
          <w:rFonts w:ascii="VTB Group Book" w:hAnsi="VTB Group Book"/>
          <w:i w:val="1"/>
          <w:sz w:val="26"/>
        </w:rPr>
        <w:t>.1</w:t>
      </w:r>
    </w:p>
    <w:p w14:paraId="24010000">
      <w:pPr>
        <w:widowControl w:val="1"/>
        <w:ind/>
        <w:jc w:val="center"/>
        <w:rPr>
          <w:rFonts w:ascii="VTB Group Book" w:hAnsi="VTB Group Book"/>
          <w:i w:val="1"/>
          <w:sz w:val="26"/>
        </w:rPr>
      </w:pPr>
      <w:r>
        <w:rPr>
          <w:rFonts w:ascii="VTB Group Book" w:hAnsi="VTB Group Book"/>
          <w:i w:val="1"/>
          <w:sz w:val="26"/>
        </w:rPr>
        <w:drawing>
          <wp:inline>
            <wp:extent cx="7457440" cy="4465320"/>
            <wp:effectExtent b="0" l="0" r="0" t="0"/>
            <wp:docPr hidden="false" id="86" name="Picture 86"/>
            <a:graphic>
              <a:graphicData uri="http://schemas.openxmlformats.org/drawingml/2006/picture">
                <pic:pic>
                  <pic:nvPicPr>
                    <pic:cNvPr hidden="false" id="85" name="Picture 85"/>
                    <pic:cNvPicPr preferRelativeResize="true"/>
                  </pic:nvPicPr>
                  <pic:blipFill>
                    <a:blip r:embed="rId43"/>
                    <a:srcRect b="0" l="0" r="0" t="0"/>
                    <a:stretch/>
                  </pic:blipFill>
                  <pic:spPr>
                    <a:xfrm flipH="false" flipV="false" rot="0">
                      <a:ext cx="7457440" cy="44653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5010000">
      <w:pPr>
        <w:widowControl w:val="1"/>
        <w:ind/>
        <w:jc w:val="center"/>
        <w:rPr>
          <w:rFonts w:ascii="VTB Group Book" w:hAnsi="VTB Group Book"/>
          <w:sz w:val="26"/>
        </w:rPr>
      </w:pPr>
    </w:p>
    <w:p w14:paraId="26010000">
      <w:pPr>
        <w:widowControl w:val="1"/>
        <w:ind/>
        <w:jc w:val="center"/>
        <w:rPr>
          <w:rFonts w:ascii="VTB Group Book" w:hAnsi="VTB Group Book"/>
          <w:sz w:val="26"/>
        </w:rPr>
      </w:pPr>
    </w:p>
    <w:p w14:paraId="27010000">
      <w:pPr>
        <w:widowControl w:val="1"/>
        <w:ind/>
        <w:jc w:val="left"/>
        <w:rPr>
          <w:rFonts w:ascii="VTB Group Book" w:hAnsi="VTB Group Book"/>
          <w:sz w:val="26"/>
        </w:rPr>
      </w:pPr>
      <w:r>
        <w:rPr>
          <w:rStyle w:val="Style_5_ch"/>
          <w:rFonts w:ascii="VTB Group Book" w:hAnsi="VTB Group Book"/>
          <w:sz w:val="26"/>
        </w:rPr>
        <w:tab/>
      </w:r>
      <w:r>
        <w:rPr>
          <w:rStyle w:val="Style_5_ch"/>
          <w:rFonts w:ascii="VTB Group Book" w:hAnsi="VTB Group Book"/>
          <w:sz w:val="26"/>
        </w:rPr>
        <w:t>Для просмотра деталей по замечаниям необходимо зайти в</w:t>
      </w:r>
      <w:r>
        <w:rPr>
          <w:rStyle w:val="Style_5_ch"/>
          <w:rFonts w:ascii="VTB Group Book" w:hAnsi="VTB Group Book"/>
          <w:sz w:val="26"/>
        </w:rPr>
        <w:t xml:space="preserve"> заявку</w:t>
      </w:r>
      <w:r>
        <w:rPr>
          <w:rStyle w:val="Style_5_ch"/>
          <w:rFonts w:ascii="VTB Group Book" w:hAnsi="VTB Group Book"/>
          <w:sz w:val="26"/>
        </w:rPr>
        <w:t xml:space="preserve">. </w:t>
      </w:r>
      <w:r>
        <w:rPr>
          <w:rStyle w:val="Style_5_ch"/>
          <w:rFonts w:ascii="VTB Group Book" w:hAnsi="VTB Group Book"/>
          <w:sz w:val="26"/>
        </w:rPr>
        <w:t>Чтобы внести</w:t>
      </w:r>
      <w:r>
        <w:rPr>
          <w:rStyle w:val="Style_5_ch"/>
          <w:rFonts w:ascii="VTB Group Book" w:hAnsi="VTB Group Book"/>
          <w:sz w:val="26"/>
        </w:rPr>
        <w:t xml:space="preserve"> </w:t>
      </w:r>
      <w:r>
        <w:rPr>
          <w:rStyle w:val="Style_5_ch"/>
          <w:rFonts w:ascii="VTB Group Book" w:hAnsi="VTB Group Book"/>
          <w:sz w:val="26"/>
        </w:rPr>
        <w:t>изменения в заявку</w:t>
      </w:r>
      <w:r>
        <w:rPr>
          <w:rStyle w:val="Style_5_ch"/>
          <w:rFonts w:ascii="VTB Group Book" w:hAnsi="VTB Group Book"/>
          <w:sz w:val="26"/>
        </w:rPr>
        <w:t xml:space="preserve"> нужно нажать кнопку «Редактировать» (см. Рисун</w:t>
      </w:r>
      <w:r>
        <w:rPr>
          <w:rStyle w:val="Style_5_ch"/>
          <w:rFonts w:ascii="VTB Group Book" w:hAnsi="VTB Group Book"/>
          <w:sz w:val="26"/>
        </w:rPr>
        <w:t>ок 8</w:t>
      </w:r>
      <w:r>
        <w:rPr>
          <w:rStyle w:val="Style_5_ch"/>
          <w:rFonts w:ascii="VTB Group Book" w:hAnsi="VTB Group Book"/>
          <w:sz w:val="26"/>
        </w:rPr>
        <w:t>.</w:t>
      </w:r>
      <w:r>
        <w:rPr>
          <w:rStyle w:val="Style_5_ch"/>
          <w:rFonts w:ascii="VTB Group Book" w:hAnsi="VTB Group Book"/>
          <w:sz w:val="26"/>
        </w:rPr>
        <w:t>2), после этого будет доступно внесение изменений, где дополнительно появит</w:t>
      </w:r>
      <w:r>
        <w:rPr>
          <w:rStyle w:val="Style_5_ch"/>
          <w:rFonts w:ascii="VTB Group Book" w:hAnsi="VTB Group Book"/>
          <w:sz w:val="26"/>
        </w:rPr>
        <w:t>ся область для добав</w:t>
      </w:r>
      <w:r>
        <w:rPr>
          <w:rStyle w:val="Style_5_ch"/>
          <w:rFonts w:ascii="VTB Group Book" w:hAnsi="VTB Group Book"/>
          <w:sz w:val="26"/>
        </w:rPr>
        <w:t>ления документов. (см. Рисунок 8</w:t>
      </w:r>
      <w:r>
        <w:rPr>
          <w:rStyle w:val="Style_5_ch"/>
          <w:rFonts w:ascii="VTB Group Book" w:hAnsi="VTB Group Book"/>
          <w:sz w:val="26"/>
        </w:rPr>
        <w:t xml:space="preserve">.3). </w:t>
      </w:r>
    </w:p>
    <w:p w14:paraId="28010000">
      <w:pPr>
        <w:widowControl w:val="1"/>
        <w:ind/>
        <w:jc w:val="left"/>
        <w:rPr>
          <w:rFonts w:ascii="VTB Group Book" w:hAnsi="VTB Group Book"/>
          <w:sz w:val="26"/>
        </w:rPr>
      </w:pPr>
    </w:p>
    <w:p w14:paraId="29010000">
      <w:pPr>
        <w:widowControl w:val="1"/>
        <w:ind/>
        <w:jc w:val="left"/>
        <w:rPr>
          <w:rFonts w:ascii="VTB Group Book" w:hAnsi="VTB Group Book"/>
          <w:i w:val="1"/>
          <w:sz w:val="26"/>
        </w:rPr>
      </w:pPr>
      <w:r>
        <w:rPr>
          <w:rFonts w:ascii="VTB Group Book" w:hAnsi="VTB Group Book"/>
          <w:i w:val="1"/>
          <w:sz w:val="26"/>
        </w:rPr>
        <w:t>Рисунок 8</w:t>
      </w:r>
      <w:r>
        <w:rPr>
          <w:rFonts w:ascii="VTB Group Book" w:hAnsi="VTB Group Book"/>
          <w:i w:val="1"/>
          <w:sz w:val="26"/>
        </w:rPr>
        <w:t>.2</w:t>
      </w:r>
    </w:p>
    <w:p w14:paraId="2A010000">
      <w:pPr>
        <w:widowControl w:val="1"/>
        <w:ind/>
        <w:jc w:val="center"/>
        <w:rPr>
          <w:rFonts w:ascii="VTB Group Book" w:hAnsi="VTB Group Book"/>
          <w:sz w:val="26"/>
        </w:rPr>
      </w:pPr>
      <w:r>
        <w:drawing>
          <wp:inline>
            <wp:extent cx="4806950" cy="2895600"/>
            <wp:effectExtent b="0" l="0" r="0" t="0"/>
            <wp:docPr hidden="false" id="88" name="Picture 88"/>
            <a:graphic>
              <a:graphicData uri="http://schemas.openxmlformats.org/drawingml/2006/picture">
                <pic:pic>
                  <pic:nvPicPr>
                    <pic:cNvPr hidden="false" id="87" name="Picture 87"/>
                    <pic:cNvPicPr preferRelativeResize="true"/>
                  </pic:nvPicPr>
                  <pic:blipFill>
                    <a:blip r:embed="rId44"/>
                    <a:stretch/>
                  </pic:blipFill>
                  <pic:spPr>
                    <a:xfrm flipH="false" flipV="false" rot="0">
                      <a:ext cx="4806950" cy="28956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B010000">
      <w:pPr>
        <w:widowControl w:val="1"/>
        <w:ind/>
        <w:jc w:val="left"/>
        <w:rPr>
          <w:rFonts w:ascii="VTB Group Book" w:hAnsi="VTB Group Book"/>
          <w:i w:val="1"/>
          <w:sz w:val="26"/>
        </w:rPr>
      </w:pPr>
      <w:r>
        <w:rPr>
          <w:rFonts w:ascii="VTB Group Book" w:hAnsi="VTB Group Book"/>
          <w:i w:val="1"/>
          <w:sz w:val="26"/>
        </w:rPr>
        <w:t>Рисунок 8</w:t>
      </w:r>
      <w:r>
        <w:rPr>
          <w:rFonts w:ascii="VTB Group Book" w:hAnsi="VTB Group Book"/>
          <w:i w:val="1"/>
          <w:sz w:val="26"/>
        </w:rPr>
        <w:t>.3</w:t>
      </w:r>
    </w:p>
    <w:p w14:paraId="2C010000">
      <w:pPr>
        <w:widowControl w:val="1"/>
        <w:ind/>
        <w:jc w:val="center"/>
        <w:rPr>
          <w:rFonts w:ascii="VTB Group Book" w:hAnsi="VTB Group Book"/>
          <w:i w:val="1"/>
          <w:sz w:val="26"/>
        </w:rPr>
      </w:pPr>
      <w:r>
        <w:drawing>
          <wp:inline>
            <wp:extent cx="6956424" cy="4676775"/>
            <wp:effectExtent b="0" l="0" r="0" t="0"/>
            <wp:docPr hidden="false" id="90" name="Picture 90"/>
            <a:graphic>
              <a:graphicData uri="http://schemas.openxmlformats.org/drawingml/2006/picture">
                <pic:pic>
                  <pic:nvPicPr>
                    <pic:cNvPr hidden="false" id="89" name="Picture 89"/>
                    <pic:cNvPicPr preferRelativeResize="true"/>
                  </pic:nvPicPr>
                  <pic:blipFill>
                    <a:blip r:embed="rId45"/>
                    <a:stretch/>
                  </pic:blipFill>
                  <pic:spPr>
                    <a:xfrm flipH="false" flipV="false" rot="0">
                      <a:ext cx="6956424" cy="46767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D01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  <w:u w:val="single"/>
        </w:rPr>
        <w:t xml:space="preserve">Важно: </w:t>
      </w:r>
      <w:r>
        <w:rPr>
          <w:rStyle w:val="Style_5_ch"/>
          <w:rFonts w:ascii="VTB Group Book" w:hAnsi="VTB Group Book"/>
          <w:sz w:val="26"/>
        </w:rPr>
        <w:t xml:space="preserve">В случае если необходимо внесение изменений на предыдущем </w:t>
      </w:r>
      <w:r>
        <w:rPr>
          <w:rStyle w:val="Style_5_ch"/>
          <w:rFonts w:ascii="VTB Group Book" w:hAnsi="VTB Group Book"/>
          <w:i w:val="1"/>
          <w:sz w:val="26"/>
        </w:rPr>
        <w:t>Шаге</w:t>
      </w:r>
      <w:r>
        <w:rPr>
          <w:rStyle w:val="Style_5_ch"/>
          <w:rFonts w:ascii="VTB Group Book" w:hAnsi="VTB Group Book"/>
          <w:sz w:val="26"/>
        </w:rPr>
        <w:t xml:space="preserve"> заявки (</w:t>
      </w:r>
      <w:r>
        <w:rPr>
          <w:rStyle w:val="Style_5_ch"/>
          <w:rFonts w:ascii="VTB Group Book" w:hAnsi="VTB Group Book"/>
          <w:i w:val="1"/>
          <w:sz w:val="26"/>
        </w:rPr>
        <w:t>Тариф, Расчетный счет, Организация, Интернет-магазин, Документы</w:t>
      </w:r>
      <w:r>
        <w:rPr>
          <w:rStyle w:val="Style_5_ch"/>
          <w:rFonts w:ascii="VTB Group Book" w:hAnsi="VTB Group Book"/>
          <w:sz w:val="26"/>
        </w:rPr>
        <w:t>), то в режиме редактирования необходимо нажать кнопу «На предыдущий шаг»</w:t>
      </w:r>
      <w:r>
        <w:rPr>
          <w:rStyle w:val="Style_5_ch"/>
          <w:rFonts w:ascii="VTB Group Book" w:hAnsi="VTB Group Book"/>
          <w:sz w:val="26"/>
        </w:rPr>
        <w:t>,</w:t>
      </w:r>
      <w:r>
        <w:rPr>
          <w:rStyle w:val="Style_5_ch"/>
          <w:rFonts w:ascii="VTB Group Book" w:hAnsi="VTB Group Book"/>
          <w:sz w:val="26"/>
        </w:rPr>
        <w:t xml:space="preserve"> вернувшись таким образом к этапу заявки в котором необходимо</w:t>
      </w:r>
      <w:r>
        <w:rPr>
          <w:rStyle w:val="Style_5_ch"/>
          <w:rFonts w:ascii="VTB Group Book" w:hAnsi="VTB Group Book"/>
          <w:sz w:val="26"/>
        </w:rPr>
        <w:t xml:space="preserve"> внести изменения (см. Рисунок 8</w:t>
      </w:r>
      <w:r>
        <w:rPr>
          <w:rStyle w:val="Style_5_ch"/>
          <w:rFonts w:ascii="VTB Group Book" w:hAnsi="VTB Group Book"/>
          <w:sz w:val="26"/>
        </w:rPr>
        <w:t>.4).</w:t>
      </w:r>
    </w:p>
    <w:p w14:paraId="2E010000">
      <w:pPr>
        <w:widowControl w:val="1"/>
        <w:ind w:firstLine="567"/>
        <w:rPr>
          <w:rFonts w:ascii="VTB Group Book" w:hAnsi="VTB Group Book"/>
          <w:sz w:val="26"/>
        </w:rPr>
      </w:pPr>
    </w:p>
    <w:p w14:paraId="2F010000">
      <w:pPr>
        <w:widowControl w:val="1"/>
        <w:ind/>
        <w:jc w:val="left"/>
        <w:rPr>
          <w:rFonts w:ascii="VTB Group Book" w:hAnsi="VTB Group Book"/>
          <w:i w:val="1"/>
          <w:sz w:val="26"/>
        </w:rPr>
      </w:pPr>
      <w:r>
        <w:rPr>
          <w:rFonts w:ascii="VTB Group Book" w:hAnsi="VTB Group Book"/>
          <w:i w:val="1"/>
          <w:sz w:val="26"/>
        </w:rPr>
        <w:t>Рисунок 8</w:t>
      </w:r>
      <w:r>
        <w:rPr>
          <w:rFonts w:ascii="VTB Group Book" w:hAnsi="VTB Group Book"/>
          <w:i w:val="1"/>
          <w:sz w:val="26"/>
        </w:rPr>
        <w:t>.4</w:t>
      </w:r>
    </w:p>
    <w:p w14:paraId="30010000">
      <w:pPr>
        <w:widowControl w:val="1"/>
        <w:ind/>
        <w:jc w:val="center"/>
        <w:rPr>
          <w:rFonts w:ascii="VTB Group Book" w:hAnsi="VTB Group Book"/>
          <w:i w:val="1"/>
          <w:sz w:val="26"/>
        </w:rPr>
      </w:pPr>
      <w:r>
        <w:drawing>
          <wp:inline>
            <wp:extent cx="5505450" cy="2038350"/>
            <wp:effectExtent b="0" l="0" r="0" t="0"/>
            <wp:docPr hidden="false" id="92" name="Picture 92"/>
            <a:graphic>
              <a:graphicData uri="http://schemas.openxmlformats.org/drawingml/2006/picture">
                <pic:pic>
                  <pic:nvPicPr>
                    <pic:cNvPr hidden="false" id="91" name="Picture 91"/>
                    <pic:cNvPicPr preferRelativeResize="true"/>
                  </pic:nvPicPr>
                  <pic:blipFill>
                    <a:blip r:embed="rId46"/>
                    <a:stretch/>
                  </pic:blipFill>
                  <pic:spPr>
                    <a:xfrm flipH="false" flipV="false" rot="0">
                      <a:ext cx="5505450" cy="20383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1010000">
      <w:pPr>
        <w:widowControl w:val="1"/>
        <w:ind/>
        <w:jc w:val="center"/>
        <w:rPr>
          <w:rFonts w:ascii="VTB Group Book" w:hAnsi="VTB Group Book"/>
          <w:sz w:val="26"/>
        </w:rPr>
      </w:pPr>
    </w:p>
    <w:p w14:paraId="3201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После внесения требуемых корректировок и добавления документов нужно направить заявку на повторное рассмотрение</w:t>
      </w:r>
      <w:r>
        <w:rPr>
          <w:rFonts w:ascii="VTB Group Book" w:hAnsi="VTB Group Book"/>
          <w:sz w:val="26"/>
        </w:rPr>
        <w:t xml:space="preserve"> в Банк</w:t>
      </w:r>
      <w:r>
        <w:rPr>
          <w:rFonts w:ascii="VTB Group Book" w:hAnsi="VTB Group Book"/>
          <w:sz w:val="26"/>
        </w:rPr>
        <w:t xml:space="preserve">. Для этого на последнем </w:t>
      </w:r>
      <w:r>
        <w:rPr>
          <w:rFonts w:ascii="VTB Group Book" w:hAnsi="VTB Group Book"/>
          <w:i w:val="1"/>
          <w:sz w:val="26"/>
        </w:rPr>
        <w:t>Шаге</w:t>
      </w:r>
      <w:r>
        <w:rPr>
          <w:rFonts w:ascii="VTB Group Book" w:hAnsi="VTB Group Book"/>
          <w:sz w:val="26"/>
        </w:rPr>
        <w:t xml:space="preserve"> заявки нужно нажать кнопку «Подписать и отправить» </w:t>
      </w:r>
      <w:r>
        <w:rPr>
          <w:rStyle w:val="Style_5_ch"/>
          <w:rFonts w:ascii="VTB Group Book" w:hAnsi="VTB Group Book"/>
          <w:sz w:val="26"/>
        </w:rPr>
        <w:t>(см. Рисунок 8</w:t>
      </w:r>
      <w:r>
        <w:rPr>
          <w:rStyle w:val="Style_5_ch"/>
          <w:rFonts w:ascii="VTB Group Book" w:hAnsi="VTB Group Book"/>
          <w:sz w:val="26"/>
        </w:rPr>
        <w:t xml:space="preserve">.4), после чего откроется окно </w:t>
      </w:r>
      <w:r>
        <w:rPr>
          <w:rStyle w:val="Style_5_ch"/>
          <w:rFonts w:ascii="VTB Group Book" w:hAnsi="VTB Group Book"/>
          <w:sz w:val="26"/>
        </w:rPr>
        <w:t>подписания заявки (см. Рисунок 8</w:t>
      </w:r>
      <w:r>
        <w:rPr>
          <w:rStyle w:val="Style_5_ch"/>
          <w:rFonts w:ascii="VTB Group Book" w:hAnsi="VTB Group Book"/>
          <w:sz w:val="26"/>
        </w:rPr>
        <w:t xml:space="preserve">.5). </w:t>
      </w:r>
    </w:p>
    <w:p w14:paraId="33010000">
      <w:pPr>
        <w:widowControl w:val="1"/>
        <w:ind w:firstLine="567"/>
        <w:rPr>
          <w:rFonts w:ascii="VTB Group Book" w:hAnsi="VTB Group Book"/>
          <w:sz w:val="26"/>
        </w:rPr>
      </w:pPr>
    </w:p>
    <w:p w14:paraId="3401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Fonts w:ascii="VTB Group Book" w:hAnsi="VTB Group Book"/>
          <w:i w:val="1"/>
          <w:sz w:val="26"/>
        </w:rPr>
        <w:t>Рисунок 8</w:t>
      </w:r>
      <w:r>
        <w:rPr>
          <w:rFonts w:ascii="VTB Group Book" w:hAnsi="VTB Group Book"/>
          <w:i w:val="1"/>
          <w:sz w:val="26"/>
        </w:rPr>
        <w:t>.5</w:t>
      </w:r>
    </w:p>
    <w:p w14:paraId="35010000">
      <w:pPr>
        <w:widowControl w:val="1"/>
        <w:ind/>
        <w:jc w:val="center"/>
        <w:rPr>
          <w:rFonts w:ascii="VTB Group Book" w:hAnsi="VTB Group Book"/>
          <w:i w:val="1"/>
          <w:sz w:val="26"/>
        </w:rPr>
      </w:pPr>
      <w:r>
        <w:drawing>
          <wp:inline>
            <wp:extent cx="3695700" cy="3171825"/>
            <wp:effectExtent b="0" l="0" r="0" t="0"/>
            <wp:docPr hidden="false" id="94" name="Picture 94"/>
            <a:graphic>
              <a:graphicData uri="http://schemas.openxmlformats.org/drawingml/2006/picture">
                <pic:pic>
                  <pic:nvPicPr>
                    <pic:cNvPr hidden="false" id="93" name="Picture 93"/>
                    <pic:cNvPicPr preferRelativeResize="true"/>
                  </pic:nvPicPr>
                  <pic:blipFill>
                    <a:blip r:embed="rId47"/>
                    <a:stretch/>
                  </pic:blipFill>
                  <pic:spPr>
                    <a:xfrm flipH="false" flipV="false" rot="0">
                      <a:ext cx="3695700" cy="31718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601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Style w:val="Style_5_ch"/>
          <w:rFonts w:ascii="VTB Group Book" w:hAnsi="VTB Group Book"/>
          <w:sz w:val="26"/>
        </w:rPr>
        <w:t>В</w:t>
      </w:r>
      <w:r>
        <w:rPr>
          <w:rStyle w:val="Style_5_ch"/>
          <w:rFonts w:ascii="VTB Group Book" w:hAnsi="VTB Group Book"/>
          <w:sz w:val="26"/>
        </w:rPr>
        <w:t xml:space="preserve"> поле «Укажите путь к сертификату» необходимо указать путь к файлу Электронной Цифровой Подписи, при этом будет запрошен пароль для действу</w:t>
      </w:r>
      <w:r>
        <w:rPr>
          <w:rStyle w:val="Style_5_ch"/>
          <w:rFonts w:ascii="VTB Group Book" w:hAnsi="VTB Group Book"/>
          <w:sz w:val="26"/>
        </w:rPr>
        <w:t>ющего сертификата (см. Рисунок 8</w:t>
      </w:r>
      <w:r>
        <w:rPr>
          <w:rStyle w:val="Style_5_ch"/>
          <w:rFonts w:ascii="VTB Group Book" w:hAnsi="VTB Group Book"/>
          <w:sz w:val="26"/>
        </w:rPr>
        <w:t>.6).  После ввода пароля нужно нажать кнопку «Ок», затем «Подтвердить». Далее заявка будет отправлена на повто</w:t>
      </w:r>
      <w:r>
        <w:rPr>
          <w:rStyle w:val="Style_5_ch"/>
          <w:rFonts w:ascii="VTB Group Book" w:hAnsi="VTB Group Book"/>
          <w:sz w:val="26"/>
        </w:rPr>
        <w:t>рное рассмотрение (см. Рисунок 8</w:t>
      </w:r>
      <w:r>
        <w:rPr>
          <w:rStyle w:val="Style_5_ch"/>
          <w:rFonts w:ascii="VTB Group Book" w:hAnsi="VTB Group Book"/>
          <w:sz w:val="26"/>
        </w:rPr>
        <w:t>.7), а статус з</w:t>
      </w:r>
      <w:r>
        <w:rPr>
          <w:rStyle w:val="Style_5_ch"/>
          <w:rFonts w:ascii="VTB Group Book" w:hAnsi="VTB Group Book"/>
          <w:sz w:val="26"/>
        </w:rPr>
        <w:t>аявки в личном кабинете изменит</w:t>
      </w:r>
      <w:r>
        <w:rPr>
          <w:rStyle w:val="Style_5_ch"/>
          <w:rFonts w:ascii="VTB Group Book" w:hAnsi="VTB Group Book"/>
          <w:sz w:val="26"/>
        </w:rPr>
        <w:t>ся на «На рассмотрении».</w:t>
      </w:r>
    </w:p>
    <w:p w14:paraId="37010000">
      <w:pPr>
        <w:widowControl w:val="1"/>
        <w:ind/>
        <w:jc w:val="center"/>
        <w:rPr>
          <w:rFonts w:ascii="VTB Group Book" w:hAnsi="VTB Group Book"/>
          <w:i w:val="1"/>
          <w:sz w:val="26"/>
        </w:rPr>
      </w:pPr>
    </w:p>
    <w:p w14:paraId="38010000">
      <w:pPr>
        <w:widowControl w:val="1"/>
        <w:ind/>
        <w:jc w:val="left"/>
        <w:rPr>
          <w:rFonts w:ascii="VTB Group Book" w:hAnsi="VTB Group Book"/>
          <w:i w:val="1"/>
          <w:sz w:val="26"/>
        </w:rPr>
      </w:pPr>
      <w:r>
        <w:rPr>
          <w:rFonts w:ascii="VTB Group Book" w:hAnsi="VTB Group Book"/>
          <w:i w:val="1"/>
          <w:sz w:val="26"/>
        </w:rPr>
        <w:t>Рисунок 8</w:t>
      </w:r>
      <w:r>
        <w:rPr>
          <w:rFonts w:ascii="VTB Group Book" w:hAnsi="VTB Group Book"/>
          <w:i w:val="1"/>
          <w:sz w:val="26"/>
        </w:rPr>
        <w:t>.6</w:t>
      </w:r>
    </w:p>
    <w:p w14:paraId="39010000">
      <w:pPr>
        <w:widowControl w:val="1"/>
        <w:ind/>
        <w:jc w:val="center"/>
        <w:rPr>
          <w:rFonts w:ascii="VTB Group Book" w:hAnsi="VTB Group Book"/>
          <w:sz w:val="26"/>
        </w:rPr>
      </w:pPr>
      <w:r>
        <w:drawing>
          <wp:inline>
            <wp:extent cx="2978150" cy="3524250"/>
            <wp:effectExtent b="0" l="0" r="0" t="0"/>
            <wp:docPr hidden="false" id="96" name="Picture 96"/>
            <a:graphic>
              <a:graphicData uri="http://schemas.openxmlformats.org/drawingml/2006/picture">
                <pic:pic>
                  <pic:nvPicPr>
                    <pic:cNvPr hidden="false" id="95" name="Picture 95"/>
                    <pic:cNvPicPr preferRelativeResize="true"/>
                  </pic:nvPicPr>
                  <pic:blipFill>
                    <a:blip r:embed="rId48"/>
                    <a:stretch/>
                  </pic:blipFill>
                  <pic:spPr>
                    <a:xfrm flipH="false" flipV="false" rot="0">
                      <a:ext cx="2978150" cy="35242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A010000">
      <w:pPr>
        <w:widowControl w:val="1"/>
        <w:ind/>
        <w:jc w:val="center"/>
        <w:rPr>
          <w:rFonts w:ascii="VTB Group Book" w:hAnsi="VTB Group Book"/>
          <w:sz w:val="26"/>
        </w:rPr>
      </w:pPr>
    </w:p>
    <w:p w14:paraId="3B010000">
      <w:pPr>
        <w:widowControl w:val="1"/>
        <w:ind/>
        <w:jc w:val="left"/>
        <w:rPr>
          <w:rFonts w:ascii="VTB Group Book" w:hAnsi="VTB Group Book"/>
          <w:i w:val="1"/>
          <w:sz w:val="26"/>
        </w:rPr>
      </w:pPr>
      <w:r>
        <w:rPr>
          <w:rFonts w:ascii="VTB Group Book" w:hAnsi="VTB Group Book"/>
          <w:i w:val="1"/>
          <w:sz w:val="26"/>
        </w:rPr>
        <w:t>Рисунок 8</w:t>
      </w:r>
      <w:r>
        <w:rPr>
          <w:rFonts w:ascii="VTB Group Book" w:hAnsi="VTB Group Book"/>
          <w:i w:val="1"/>
          <w:sz w:val="26"/>
        </w:rPr>
        <w:t>.7</w:t>
      </w:r>
    </w:p>
    <w:p w14:paraId="3C010000">
      <w:pPr>
        <w:widowControl w:val="1"/>
        <w:ind/>
        <w:jc w:val="center"/>
        <w:rPr>
          <w:rFonts w:ascii="VTB Group Book" w:hAnsi="VTB Group Book"/>
          <w:sz w:val="26"/>
        </w:rPr>
      </w:pPr>
      <w:r>
        <w:drawing>
          <wp:inline>
            <wp:extent cx="2952750" cy="1400175"/>
            <wp:effectExtent b="0" l="0" r="0" t="0"/>
            <wp:docPr hidden="false" id="98" name="Picture 98"/>
            <a:graphic>
              <a:graphicData uri="http://schemas.openxmlformats.org/drawingml/2006/picture">
                <pic:pic>
                  <pic:nvPicPr>
                    <pic:cNvPr hidden="false" id="97" name="Picture 97"/>
                    <pic:cNvPicPr preferRelativeResize="true"/>
                  </pic:nvPicPr>
                  <pic:blipFill>
                    <a:blip r:embed="rId49"/>
                    <a:srcRect b="20139" l="3630" r="404" t="16666"/>
                    <a:stretch/>
                  </pic:blipFill>
                  <pic:spPr>
                    <a:xfrm flipH="false" flipV="false" rot="0">
                      <a:ext cx="2952750" cy="14001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D010000">
      <w:pPr>
        <w:widowControl w:val="1"/>
        <w:ind/>
        <w:jc w:val="center"/>
        <w:rPr>
          <w:rFonts w:ascii="VTB Group Book" w:hAnsi="VTB Group Book"/>
          <w:sz w:val="26"/>
        </w:rPr>
      </w:pPr>
    </w:p>
    <w:p w14:paraId="3E010000">
      <w:bookmarkStart w:id="10" w:name="__RefHeading___9"/>
      <w:bookmarkEnd w:id="10"/>
      <w:pPr>
        <w:pStyle w:val="Style_4"/>
        <w:rPr>
          <w:rStyle w:val="Style_4_ch"/>
          <w:rFonts w:ascii="VTB Group Bold" w:hAnsi="VTB Group Bold"/>
          <w:b w:val="1"/>
          <w:i w:val="1"/>
        </w:rPr>
      </w:pPr>
      <w:r>
        <w:rPr>
          <w:rStyle w:val="Style_4_ch"/>
          <w:rFonts w:ascii="VTB Group Bold" w:hAnsi="VTB Group Bold"/>
          <w:b w:val="1"/>
          <w:i w:val="1"/>
        </w:rPr>
        <w:t xml:space="preserve">9. Настройка облачной кассы </w:t>
      </w:r>
      <w:r>
        <w:rPr>
          <w:rStyle w:val="Style_4_ch"/>
          <w:rFonts w:ascii="VTB Group Bold" w:hAnsi="VTB Group Bold"/>
          <w:b w:val="1"/>
          <w:i w:val="1"/>
        </w:rPr>
        <w:t>1-</w:t>
      </w:r>
      <w:r>
        <w:rPr>
          <w:rStyle w:val="Style_4_ch"/>
          <w:rFonts w:ascii="VTB Group Bold" w:hAnsi="VTB Group Bold"/>
          <w:b w:val="1"/>
          <w:i w:val="1"/>
        </w:rPr>
        <w:t>ОФД</w:t>
      </w:r>
      <w:r>
        <w:rPr>
          <w:rStyle w:val="Style_4_ch"/>
          <w:rFonts w:ascii="VTB Group Bold" w:hAnsi="VTB Group Bold"/>
          <w:b w:val="1"/>
          <w:i w:val="1"/>
        </w:rPr>
        <w:t xml:space="preserve"> </w:t>
      </w:r>
    </w:p>
    <w:p w14:paraId="3F010000">
      <w:pPr>
        <w:rPr>
          <w:rFonts w:ascii="VTB Group Book" w:hAnsi="VTB Group Book"/>
          <w:sz w:val="26"/>
        </w:rPr>
      </w:pPr>
    </w:p>
    <w:p w14:paraId="40010000">
      <w:pPr>
        <w:widowControl w:val="1"/>
        <w:ind w:firstLine="567"/>
        <w:rPr>
          <w:rFonts w:ascii="VTB Group Book" w:hAnsi="VTB Group Book"/>
          <w:sz w:val="26"/>
        </w:rPr>
      </w:pPr>
      <w:r>
        <w:rPr>
          <w:rStyle w:val="Style_5_ch"/>
          <w:rFonts w:ascii="VTB Group Book" w:hAnsi="VTB Group Book"/>
          <w:sz w:val="26"/>
        </w:rPr>
        <w:t xml:space="preserve">В случае необходимости подключения облачной кассы </w:t>
      </w:r>
      <w:r>
        <w:rPr>
          <w:rStyle w:val="Style_5_ch"/>
          <w:rFonts w:ascii="VTB Group Book" w:hAnsi="VTB Group Book"/>
          <w:sz w:val="26"/>
        </w:rPr>
        <w:t>1-</w:t>
      </w:r>
      <w:r>
        <w:rPr>
          <w:rStyle w:val="Style_5_ch"/>
          <w:rFonts w:ascii="VTB Group Book" w:hAnsi="VTB Group Book"/>
          <w:sz w:val="26"/>
        </w:rPr>
        <w:t>ОФД необходимо зайти</w:t>
      </w:r>
      <w:r>
        <w:rPr>
          <w:rStyle w:val="Style_5_ch"/>
          <w:rFonts w:ascii="VTB Group Book" w:hAnsi="VTB Group Book"/>
          <w:sz w:val="26"/>
        </w:rPr>
        <w:t xml:space="preserve"> в Личный кабинет Интернет-Банка в раздел «Эквайринг», далее «</w:t>
      </w:r>
      <w:r>
        <w:rPr>
          <w:rStyle w:val="Style_5_ch"/>
          <w:rFonts w:ascii="VTB Group Book" w:hAnsi="VTB Group Book"/>
          <w:sz w:val="26"/>
        </w:rPr>
        <w:t>Управление</w:t>
      </w:r>
      <w:r>
        <w:rPr>
          <w:rStyle w:val="Style_5_ch"/>
          <w:rFonts w:ascii="VTB Group Book" w:hAnsi="VTB Group Book"/>
          <w:sz w:val="26"/>
        </w:rPr>
        <w:t>», вкладка «</w:t>
      </w:r>
      <w:r>
        <w:rPr>
          <w:rStyle w:val="Style_5_ch"/>
          <w:rFonts w:ascii="VTB Group Book" w:hAnsi="VTB Group Book"/>
          <w:sz w:val="26"/>
        </w:rPr>
        <w:t>Сайты</w:t>
      </w:r>
      <w:r>
        <w:rPr>
          <w:rStyle w:val="Style_5_ch"/>
          <w:rFonts w:ascii="VTB Group Book" w:hAnsi="VTB Group Book"/>
          <w:sz w:val="26"/>
        </w:rPr>
        <w:t>»</w:t>
      </w:r>
      <w:r>
        <w:rPr>
          <w:rStyle w:val="Style_5_ch"/>
          <w:rFonts w:ascii="VTB Group Book" w:hAnsi="VTB Group Book"/>
          <w:sz w:val="26"/>
        </w:rPr>
        <w:t xml:space="preserve">. </w:t>
      </w:r>
      <w:r>
        <w:rPr>
          <w:rFonts w:ascii="VTB Group Book" w:hAnsi="VTB Group Book"/>
          <w:sz w:val="26"/>
        </w:rPr>
        <w:t xml:space="preserve">Из списка сайтов необходимо выбрать сайт, которому необходимо подключить фискализацию. Затем нажав </w:t>
      </w:r>
      <w:r>
        <w:rPr>
          <w:rFonts w:ascii="VTB Group Book" w:hAnsi="VTB Group Book"/>
          <w:sz w:val="26"/>
        </w:rPr>
        <w:drawing>
          <wp:inline>
            <wp:extent cx="178435" cy="166370"/>
            <wp:effectExtent b="0" l="0" r="0" t="0"/>
            <wp:docPr hidden="false" id="100" name="Picture 100"/>
            <a:graphic>
              <a:graphicData uri="http://schemas.openxmlformats.org/drawingml/2006/picture">
                <pic:pic>
                  <pic:nvPicPr>
                    <pic:cNvPr hidden="false" id="99" name="Picture 99"/>
                    <pic:cNvPicPr preferRelativeResize="true"/>
                  </pic:nvPicPr>
                  <pic:blipFill>
                    <a:blip r:embed="rId50"/>
                    <a:srcRect b="0" l="0" r="0" t="0"/>
                    <a:stretch/>
                  </pic:blipFill>
                  <pic:spPr>
                    <a:xfrm flipH="false" flipV="false" rot="0">
                      <a:ext cx="178435" cy="16637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VTB Group Book" w:hAnsi="VTB Group Book"/>
          <w:sz w:val="26"/>
        </w:rPr>
        <w:t>в контекстном меню выбираем «Сервис фискализации» (см. Рисунок 9.1)</w:t>
      </w:r>
      <w:r>
        <w:t>.</w:t>
      </w:r>
      <w:r>
        <w:rPr>
          <w:rFonts w:ascii="VTB Group Book" w:hAnsi="VTB Group Book"/>
          <w:sz w:val="26"/>
        </w:rPr>
        <w:t xml:space="preserve"> </w:t>
      </w:r>
      <w:r>
        <w:rPr>
          <w:rFonts w:ascii="VTB Group Book" w:hAnsi="VTB Group Book"/>
          <w:sz w:val="26"/>
        </w:rPr>
        <w:t>Сайт</w:t>
      </w:r>
      <w:r>
        <w:rPr>
          <w:rFonts w:ascii="VTB Group Book" w:hAnsi="VTB Group Book"/>
          <w:sz w:val="26"/>
        </w:rPr>
        <w:t xml:space="preserve"> должен находится в статусе «Доступ к </w:t>
      </w:r>
      <w:r>
        <w:rPr>
          <w:rFonts w:ascii="VTB Group Book" w:hAnsi="VTB Group Book"/>
          <w:sz w:val="26"/>
        </w:rPr>
        <w:t>API</w:t>
      </w:r>
      <w:r>
        <w:rPr>
          <w:rFonts w:ascii="VTB Group Book" w:hAnsi="VTB Group Book"/>
          <w:sz w:val="26"/>
        </w:rPr>
        <w:t xml:space="preserve"> предоставлен»</w:t>
      </w:r>
      <w:r>
        <w:rPr>
          <w:rFonts w:ascii="VTB Group Book" w:hAnsi="VTB Group Book"/>
          <w:sz w:val="26"/>
        </w:rPr>
        <w:t xml:space="preserve">. </w:t>
      </w:r>
    </w:p>
    <w:p w14:paraId="41010000">
      <w:pPr>
        <w:rPr>
          <w:rFonts w:ascii="VTB Group Book" w:hAnsi="VTB Group Book"/>
          <w:sz w:val="26"/>
        </w:rPr>
      </w:pPr>
    </w:p>
    <w:p w14:paraId="42010000">
      <w:pPr>
        <w:rPr>
          <w:rFonts w:ascii="VTB Group Book" w:hAnsi="VTB Group Book"/>
          <w:i w:val="1"/>
          <w:sz w:val="26"/>
        </w:rPr>
      </w:pPr>
      <w:r>
        <w:rPr>
          <w:rFonts w:ascii="VTB Group Book" w:hAnsi="VTB Group Book"/>
          <w:i w:val="1"/>
          <w:sz w:val="26"/>
        </w:rPr>
        <w:t>Рисунок 9.1</w:t>
      </w:r>
    </w:p>
    <w:p w14:paraId="43010000">
      <w:pPr>
        <w:widowControl w:val="1"/>
        <w:ind/>
        <w:jc w:val="center"/>
        <w:rPr>
          <w:rFonts w:ascii="VTB Group Book" w:hAnsi="VTB Group Book"/>
          <w:sz w:val="26"/>
        </w:rPr>
      </w:pPr>
      <w:r>
        <w:drawing>
          <wp:inline>
            <wp:extent cx="5719463" cy="2841674"/>
            <wp:effectExtent b="0" l="0" r="0" t="0"/>
            <wp:docPr hidden="false" id="102" name="Picture 102"/>
            <a:graphic>
              <a:graphicData uri="http://schemas.openxmlformats.org/drawingml/2006/picture">
                <pic:pic>
                  <pic:nvPicPr>
                    <pic:cNvPr hidden="false" id="101" name="Picture 101"/>
                    <pic:cNvPicPr preferRelativeResize="true"/>
                  </pic:nvPicPr>
                  <pic:blipFill>
                    <a:blip r:embed="rId51"/>
                    <a:stretch/>
                  </pic:blipFill>
                  <pic:spPr>
                    <a:xfrm flipH="false" flipV="false" rot="0">
                      <a:ext cx="5719463" cy="28416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4010000">
      <w:pPr>
        <w:rPr>
          <w:rFonts w:ascii="VTB Group Book" w:hAnsi="VTB Group Book"/>
          <w:sz w:val="26"/>
        </w:rPr>
      </w:pPr>
    </w:p>
    <w:p w14:paraId="45010000">
      <w:pPr>
        <w:rPr>
          <w:rFonts w:ascii="VTB Group Book" w:hAnsi="VTB Group Book"/>
          <w:sz w:val="26"/>
        </w:rPr>
      </w:pPr>
    </w:p>
    <w:p w14:paraId="46010000">
      <w:pPr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 xml:space="preserve">После клика на </w:t>
      </w:r>
      <w:r>
        <w:rPr>
          <w:rFonts w:ascii="VTB Group Book" w:hAnsi="VTB Group Book"/>
          <w:sz w:val="26"/>
        </w:rPr>
        <w:t>«</w:t>
      </w:r>
      <w:r>
        <w:rPr>
          <w:rFonts w:ascii="VTB Group Book" w:hAnsi="VTB Group Book"/>
          <w:sz w:val="26"/>
        </w:rPr>
        <w:t>Сервис Фискализации</w:t>
      </w:r>
      <w:r>
        <w:rPr>
          <w:rFonts w:ascii="VTB Group Book" w:hAnsi="VTB Group Book"/>
          <w:sz w:val="26"/>
        </w:rPr>
        <w:t>»</w:t>
      </w:r>
      <w:r>
        <w:rPr>
          <w:rFonts w:ascii="VTB Group Book" w:hAnsi="VTB Group Book"/>
          <w:sz w:val="26"/>
        </w:rPr>
        <w:t xml:space="preserve"> </w:t>
      </w:r>
      <w:r>
        <w:rPr>
          <w:rFonts w:ascii="VTB Group Book" w:hAnsi="VTB Group Book"/>
          <w:sz w:val="26"/>
        </w:rPr>
        <w:t>откроется детальная информация «Сервис фискализации по 54-ФЗ»</w:t>
      </w:r>
      <w:r>
        <w:rPr>
          <w:rFonts w:ascii="VTB Group Book" w:hAnsi="VTB Group Book"/>
          <w:sz w:val="26"/>
        </w:rPr>
        <w:t xml:space="preserve"> для выбранного </w:t>
      </w:r>
      <w:r>
        <w:rPr>
          <w:rFonts w:ascii="VTB Group Book" w:hAnsi="VTB Group Book"/>
          <w:sz w:val="26"/>
        </w:rPr>
        <w:t>сайта</w:t>
      </w:r>
      <w:r>
        <w:rPr>
          <w:rFonts w:ascii="VTB Group Book" w:hAnsi="VTB Group Book"/>
          <w:sz w:val="26"/>
        </w:rPr>
        <w:t xml:space="preserve">. </w:t>
      </w:r>
      <w:r>
        <w:rPr>
          <w:rFonts w:ascii="VTB Group Book" w:hAnsi="VTB Group Book"/>
          <w:sz w:val="26"/>
        </w:rPr>
        <w:t>Для возможности редактирования данных необходимо кликнуть на «Изменить»</w:t>
      </w:r>
      <w:r>
        <w:rPr>
          <w:rFonts w:ascii="VTB Group Book" w:hAnsi="VTB Group Book"/>
          <w:sz w:val="26"/>
        </w:rPr>
        <w:t xml:space="preserve"> (см. Рисунок 9.2).</w:t>
      </w:r>
    </w:p>
    <w:p w14:paraId="47010000">
      <w:pPr>
        <w:rPr>
          <w:rFonts w:ascii="VTB Group Book" w:hAnsi="VTB Group Book"/>
          <w:sz w:val="26"/>
        </w:rPr>
      </w:pPr>
    </w:p>
    <w:p w14:paraId="48010000">
      <w:pPr>
        <w:rPr>
          <w:rFonts w:ascii="VTB Group Book" w:hAnsi="VTB Group Book"/>
          <w:i w:val="1"/>
          <w:sz w:val="26"/>
        </w:rPr>
      </w:pPr>
      <w:r>
        <w:rPr>
          <w:rFonts w:ascii="VTB Group Book" w:hAnsi="VTB Group Book"/>
          <w:i w:val="1"/>
          <w:sz w:val="26"/>
        </w:rPr>
        <w:t>Рисунок 9.2</w:t>
      </w:r>
    </w:p>
    <w:p w14:paraId="49010000">
      <w:pPr>
        <w:widowControl w:val="1"/>
        <w:ind/>
        <w:jc w:val="center"/>
        <w:rPr>
          <w:rFonts w:ascii="VTB Group Book" w:hAnsi="VTB Group Book"/>
          <w:sz w:val="26"/>
        </w:rPr>
      </w:pPr>
    </w:p>
    <w:p w14:paraId="4A010000">
      <w:pPr>
        <w:widowControl w:val="1"/>
        <w:ind/>
        <w:jc w:val="center"/>
        <w:rPr>
          <w:rFonts w:ascii="VTB Group Book" w:hAnsi="VTB Group Book"/>
          <w:sz w:val="26"/>
        </w:rPr>
      </w:pPr>
      <w:r>
        <w:rPr>
          <w:rFonts w:asciiTheme="minorAscii" w:hAnsiTheme="minorHAnsi"/>
          <w:color w:val="000000"/>
        </w:rPr>
        <w:drawing>
          <wp:inline>
            <wp:extent cx="5367191" cy="4550899"/>
            <wp:effectExtent b="0" l="0" r="0" t="0"/>
            <wp:docPr hidden="false" id="104" name="Picture 104"/>
            <a:graphic>
              <a:graphicData uri="http://schemas.openxmlformats.org/drawingml/2006/picture">
                <pic:pic>
                  <pic:nvPicPr>
                    <pic:cNvPr hidden="false" id="103" name="Picture 103"/>
                    <pic:cNvPicPr preferRelativeResize="true"/>
                  </pic:nvPicPr>
                  <pic:blipFill>
                    <a:blip r:embed="rId52"/>
                    <a:stretch/>
                  </pic:blipFill>
                  <pic:spPr>
                    <a:xfrm flipH="false" flipV="false" rot="0">
                      <a:ext cx="5367191" cy="45508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B010000">
      <w:pPr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t>В появившемся окне необходимо выбрать «Подключить 1-ОФД» и заполнить все необходимые данные для подключения облачной касс</w:t>
      </w:r>
      <w:r>
        <w:rPr>
          <w:rFonts w:ascii="VTB Group Book" w:hAnsi="VTB Group Book"/>
          <w:sz w:val="26"/>
        </w:rPr>
        <w:t xml:space="preserve">ы. При этом логин и пароль сервиса фискализации берутся из раздела «Интеграции» – «Управлять доступом». При этом «мастер-ключ API является паролем для сервиса фискализации.  </w:t>
      </w:r>
      <w:r>
        <w:rPr>
          <w:rFonts w:ascii="VTB Group Book" w:hAnsi="VTB Group Book"/>
          <w:sz w:val="26"/>
        </w:rPr>
        <w:t>После внесения изменений</w:t>
      </w:r>
      <w:r>
        <w:rPr>
          <w:rFonts w:ascii="VTB Group Book" w:hAnsi="VTB Group Book"/>
          <w:sz w:val="26"/>
        </w:rPr>
        <w:t xml:space="preserve"> указанные</w:t>
      </w:r>
      <w:r>
        <w:rPr>
          <w:rFonts w:ascii="VTB Group Book" w:hAnsi="VTB Group Book"/>
          <w:sz w:val="26"/>
        </w:rPr>
        <w:t xml:space="preserve"> настройки необходимо сохранить</w:t>
      </w:r>
      <w:r>
        <w:rPr>
          <w:rFonts w:ascii="VTB Group Book" w:hAnsi="VTB Group Book"/>
          <w:sz w:val="26"/>
        </w:rPr>
        <w:t xml:space="preserve"> путем нажатия </w:t>
      </w:r>
      <w:r>
        <w:rPr>
          <w:rFonts w:ascii="VTB Group Book" w:hAnsi="VTB Group Book"/>
          <w:sz w:val="26"/>
        </w:rPr>
        <w:t>на кнопку «Сохранить настройки» (см. Рисунок 9.3).</w:t>
      </w:r>
    </w:p>
    <w:p w14:paraId="4C010000">
      <w:pPr>
        <w:rPr>
          <w:rFonts w:ascii="VTB Group Book" w:hAnsi="VTB Group Book"/>
          <w:sz w:val="26"/>
        </w:rPr>
      </w:pPr>
    </w:p>
    <w:p w14:paraId="4D010000">
      <w:pPr>
        <w:rPr>
          <w:rFonts w:ascii="VTB Group Book" w:hAnsi="VTB Group Book"/>
          <w:i w:val="1"/>
          <w:sz w:val="26"/>
        </w:rPr>
      </w:pPr>
      <w:r>
        <w:rPr>
          <w:rFonts w:ascii="VTB Group Book" w:hAnsi="VTB Group Book"/>
          <w:i w:val="1"/>
          <w:sz w:val="26"/>
        </w:rPr>
        <w:t>Рисунок 9.3</w:t>
      </w:r>
    </w:p>
    <w:p w14:paraId="4E010000">
      <w:pPr>
        <w:rPr>
          <w:rFonts w:ascii="VTB Group Book" w:hAnsi="VTB Group Book"/>
          <w:i w:val="1"/>
          <w:sz w:val="26"/>
        </w:rPr>
      </w:pPr>
    </w:p>
    <w:p w14:paraId="4F010000">
      <w:pPr>
        <w:widowControl w:val="1"/>
        <w:ind/>
        <w:jc w:val="center"/>
        <w:rPr>
          <w:rFonts w:ascii="VTB Group Book" w:hAnsi="VTB Group Book"/>
          <w:sz w:val="26"/>
        </w:rPr>
      </w:pPr>
      <w:r>
        <w:rPr>
          <w:rFonts w:ascii="VTB Group Book" w:hAnsi="VTB Group Book"/>
          <w:sz w:val="26"/>
        </w:rPr>
        <w:drawing>
          <wp:inline>
            <wp:extent cx="3291840" cy="5303520"/>
            <wp:effectExtent b="0" l="0" r="0" t="0"/>
            <wp:docPr hidden="false" id="106" name="Picture 106"/>
            <a:graphic>
              <a:graphicData uri="http://schemas.openxmlformats.org/drawingml/2006/picture">
                <pic:pic>
                  <pic:nvPicPr>
                    <pic:cNvPr hidden="false" id="105" name="Picture 105"/>
                    <pic:cNvPicPr preferRelativeResize="true"/>
                  </pic:nvPicPr>
                  <pic:blipFill>
                    <a:blip r:embed="rId53"/>
                    <a:srcRect b="0" l="0" r="0" t="0"/>
                    <a:stretch/>
                  </pic:blipFill>
                  <pic:spPr>
                    <a:xfrm flipH="false" flipV="false" rot="0">
                      <a:ext cx="3291840" cy="53035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0010000">
      <w:pPr>
        <w:widowControl w:val="1"/>
        <w:ind/>
        <w:jc w:val="center"/>
        <w:rPr>
          <w:rFonts w:ascii="VTB Group Book" w:hAnsi="VTB Group Book"/>
          <w:sz w:val="26"/>
        </w:rPr>
      </w:pPr>
    </w:p>
    <w:p w14:paraId="51010000">
      <w:bookmarkStart w:id="11" w:name="__RefHeading___10"/>
      <w:bookmarkEnd w:id="11"/>
      <w:pPr>
        <w:pStyle w:val="Style_4"/>
        <w:rPr>
          <w:rStyle w:val="Style_4_ch"/>
          <w:rFonts w:ascii="VTB Group Bold" w:hAnsi="VTB Group Bold"/>
          <w:i w:val="1"/>
        </w:rPr>
      </w:pPr>
      <w:r>
        <w:rPr>
          <w:rStyle w:val="Style_4_ch"/>
          <w:rFonts w:ascii="VTB Group Bold" w:hAnsi="VTB Group Bold"/>
          <w:b w:val="1"/>
          <w:i w:val="1"/>
        </w:rPr>
        <w:t>10</w:t>
      </w:r>
      <w:r>
        <w:rPr>
          <w:rStyle w:val="Style_4_ch"/>
          <w:rFonts w:ascii="VTB Group Bold" w:hAnsi="VTB Group Bold"/>
          <w:b w:val="1"/>
          <w:i w:val="1"/>
        </w:rPr>
        <w:t xml:space="preserve">. Обновление статуса операции в Личном кабинете </w:t>
      </w:r>
      <w:r>
        <w:rPr>
          <w:rFonts w:ascii="VTB Group Bold" w:hAnsi="VTB Group Bold"/>
          <w:b w:val="0"/>
          <w:i w:val="1"/>
        </w:rPr>
        <w:t>Интернет-эквайринга ИБ СМБ</w:t>
      </w:r>
    </w:p>
    <w:p w14:paraId="52010000">
      <w:pPr>
        <w:rPr>
          <w:rFonts w:ascii="VTB Group Book" w:hAnsi="VTB Group Book"/>
          <w:sz w:val="26"/>
        </w:rPr>
      </w:pPr>
    </w:p>
    <w:p w14:paraId="53010000">
      <w:pPr>
        <w:rPr>
          <w:rStyle w:val="Style_5_ch"/>
          <w:rFonts w:ascii="VTB Group Book" w:hAnsi="VTB Group Book"/>
          <w:sz w:val="26"/>
        </w:rPr>
      </w:pPr>
      <w:r>
        <w:rPr>
          <w:rStyle w:val="Style_5_ch"/>
          <w:rFonts w:ascii="VTB Group Book" w:hAnsi="VTB Group Book"/>
          <w:sz w:val="26"/>
        </w:rPr>
        <w:t xml:space="preserve">Если операция </w:t>
      </w:r>
      <w:r>
        <w:rPr>
          <w:rStyle w:val="Style_5_ch"/>
          <w:rFonts w:ascii="VTB Group Book" w:hAnsi="VTB Group Book"/>
          <w:sz w:val="26"/>
        </w:rPr>
        <w:t xml:space="preserve">оплаты </w:t>
      </w:r>
      <w:r>
        <w:rPr>
          <w:rStyle w:val="Style_5_ch"/>
          <w:rFonts w:ascii="VTB Group Book" w:hAnsi="VTB Group Book"/>
          <w:sz w:val="26"/>
        </w:rPr>
        <w:t>в ЛК ИБ длительное время</w:t>
      </w:r>
      <w:r>
        <w:rPr>
          <w:rStyle w:val="Style_5_ch"/>
          <w:rFonts w:ascii="VTB Group Book" w:hAnsi="VTB Group Book"/>
          <w:sz w:val="26"/>
        </w:rPr>
        <w:t xml:space="preserve"> находится в одном статусе и не переходит в финальный «Оплачен»</w:t>
      </w:r>
      <w:r>
        <w:rPr>
          <w:rStyle w:val="Style_5_ch"/>
          <w:rFonts w:ascii="VTB Group Book" w:hAnsi="VTB Group Book"/>
          <w:sz w:val="26"/>
        </w:rPr>
        <w:t xml:space="preserve">, то необходимо его обновить. Для этого нужно </w:t>
      </w:r>
      <w:r>
        <w:rPr>
          <w:rStyle w:val="Style_5_ch"/>
          <w:rFonts w:ascii="VTB Group Book" w:hAnsi="VTB Group Book"/>
          <w:sz w:val="26"/>
        </w:rPr>
        <w:t>кликнуть на необходимую операцию</w:t>
      </w:r>
      <w:r>
        <w:rPr>
          <w:rStyle w:val="Style_5_ch"/>
          <w:rFonts w:ascii="VTB Group Book" w:hAnsi="VTB Group Book"/>
          <w:sz w:val="26"/>
        </w:rPr>
        <w:t xml:space="preserve"> (см. Рисунок 10.1).</w:t>
      </w:r>
    </w:p>
    <w:p w14:paraId="54010000">
      <w:pPr>
        <w:rPr>
          <w:rStyle w:val="Style_5_ch"/>
          <w:rFonts w:ascii="VTB Group Book" w:hAnsi="VTB Group Book"/>
          <w:sz w:val="26"/>
        </w:rPr>
      </w:pPr>
    </w:p>
    <w:p w14:paraId="55010000">
      <w:pPr>
        <w:rPr>
          <w:rStyle w:val="Style_5_ch"/>
          <w:rFonts w:ascii="VTB Group Book" w:hAnsi="VTB Group Book"/>
          <w:i w:val="1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10.1</w:t>
      </w:r>
    </w:p>
    <w:p w14:paraId="56010000">
      <w:pPr>
        <w:widowControl w:val="1"/>
        <w:ind/>
        <w:jc w:val="center"/>
      </w:pPr>
      <w:r>
        <w:drawing>
          <wp:inline>
            <wp:extent cx="6436360" cy="3206115"/>
            <wp:effectExtent b="0" l="0" r="0" t="0"/>
            <wp:docPr hidden="false" id="108" name="Picture 108"/>
            <a:graphic>
              <a:graphicData uri="http://schemas.openxmlformats.org/drawingml/2006/picture">
                <pic:pic>
                  <pic:nvPicPr>
                    <pic:cNvPr hidden="false" id="107" name="Picture 107"/>
                    <pic:cNvPicPr preferRelativeResize="true"/>
                  </pic:nvPicPr>
                  <pic:blipFill>
                    <a:blip r:embed="rId54"/>
                    <a:srcRect b="0" l="0" r="0" t="0"/>
                    <a:stretch/>
                  </pic:blipFill>
                  <pic:spPr>
                    <a:xfrm flipH="false" flipV="false" rot="0">
                      <a:ext cx="6436360" cy="32061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7010000">
      <w:pPr>
        <w:widowControl w:val="1"/>
        <w:ind/>
        <w:jc w:val="center"/>
      </w:pPr>
    </w:p>
    <w:p w14:paraId="58010000">
      <w:pPr>
        <w:rPr>
          <w:rStyle w:val="Style_5_ch"/>
          <w:rFonts w:ascii="VTB Group Book" w:hAnsi="VTB Group Book"/>
          <w:sz w:val="26"/>
        </w:rPr>
      </w:pPr>
      <w:r>
        <w:rPr>
          <w:rStyle w:val="Style_5_ch"/>
          <w:rFonts w:ascii="VTB Group Book" w:hAnsi="VTB Group Book"/>
          <w:sz w:val="26"/>
        </w:rPr>
        <w:t xml:space="preserve">В </w:t>
      </w:r>
      <w:r>
        <w:rPr>
          <w:rStyle w:val="Style_5_ch"/>
          <w:rFonts w:ascii="VTB Group Book" w:hAnsi="VTB Group Book"/>
          <w:sz w:val="26"/>
        </w:rPr>
        <w:t xml:space="preserve">появившемся окне </w:t>
      </w:r>
      <w:r>
        <w:rPr>
          <w:rStyle w:val="Style_5_ch"/>
          <w:rFonts w:ascii="VTB Group Book" w:hAnsi="VTB Group Book"/>
          <w:sz w:val="26"/>
        </w:rPr>
        <w:t>необходимо</w:t>
      </w:r>
      <w:r>
        <w:rPr>
          <w:rStyle w:val="Style_5_ch"/>
          <w:rFonts w:ascii="VTB Group Book" w:hAnsi="VTB Group Book"/>
          <w:sz w:val="26"/>
        </w:rPr>
        <w:t xml:space="preserve"> кликнуть на «Обновить статус» (см. Рисунок 10.2).</w:t>
      </w:r>
    </w:p>
    <w:p w14:paraId="59010000">
      <w:pPr>
        <w:rPr>
          <w:rStyle w:val="Style_5_ch"/>
          <w:rFonts w:ascii="VTB Group Book" w:hAnsi="VTB Group Book"/>
          <w:sz w:val="26"/>
        </w:rPr>
      </w:pPr>
    </w:p>
    <w:p w14:paraId="5A010000">
      <w:pPr>
        <w:rPr>
          <w:rStyle w:val="Style_5_ch"/>
          <w:rFonts w:ascii="VTB Group Book" w:hAnsi="VTB Group Book"/>
          <w:i w:val="1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10.2</w:t>
      </w:r>
    </w:p>
    <w:p w14:paraId="5B010000">
      <w:pPr>
        <w:widowControl w:val="1"/>
        <w:ind/>
        <w:jc w:val="center"/>
        <w:rPr>
          <w:rStyle w:val="Style_5_ch"/>
          <w:rFonts w:ascii="VTB Group Book" w:hAnsi="VTB Group Book"/>
          <w:sz w:val="26"/>
        </w:rPr>
      </w:pPr>
      <w:r>
        <w:rPr>
          <w:rStyle w:val="Style_5_ch"/>
          <w:rFonts w:ascii="VTB Group Book" w:hAnsi="VTB Group Book"/>
          <w:sz w:val="26"/>
        </w:rPr>
        <w:drawing>
          <wp:inline>
            <wp:extent cx="6360160" cy="5684520"/>
            <wp:effectExtent b="0" l="0" r="0" t="0"/>
            <wp:docPr hidden="false" id="110" name="Picture 110"/>
            <a:graphic>
              <a:graphicData uri="http://schemas.openxmlformats.org/drawingml/2006/picture">
                <pic:pic>
                  <pic:nvPicPr>
                    <pic:cNvPr hidden="false" id="109" name="Picture 109"/>
                    <pic:cNvPicPr preferRelativeResize="true"/>
                  </pic:nvPicPr>
                  <pic:blipFill>
                    <a:blip r:embed="rId55"/>
                    <a:srcRect b="0" l="0" r="0" t="0"/>
                    <a:stretch/>
                  </pic:blipFill>
                  <pic:spPr>
                    <a:xfrm flipH="false" flipV="false" rot="0">
                      <a:ext cx="6360160" cy="56845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C010000">
      <w:pPr>
        <w:rPr>
          <w:rStyle w:val="Style_5_ch"/>
          <w:rFonts w:ascii="VTB Group Book" w:hAnsi="VTB Group Book"/>
          <w:sz w:val="26"/>
        </w:rPr>
      </w:pPr>
      <w:r>
        <w:rPr>
          <w:rStyle w:val="Style_5_ch"/>
          <w:rFonts w:ascii="VTB Group Book" w:hAnsi="VTB Group Book"/>
          <w:sz w:val="26"/>
        </w:rPr>
        <w:t>После успешного обновления статус операции оплаты перейдет в «Оплачен» (см. Рисунок 10.3)</w:t>
      </w:r>
    </w:p>
    <w:p w14:paraId="5D010000">
      <w:pPr>
        <w:rPr>
          <w:rStyle w:val="Style_5_ch"/>
          <w:rFonts w:ascii="VTB Group Book" w:hAnsi="VTB Group Book"/>
          <w:sz w:val="26"/>
        </w:rPr>
      </w:pPr>
    </w:p>
    <w:p w14:paraId="5E010000">
      <w:pPr>
        <w:rPr>
          <w:rStyle w:val="Style_5_ch"/>
          <w:rFonts w:ascii="VTB Group Book" w:hAnsi="VTB Group Book"/>
          <w:i w:val="1"/>
          <w:sz w:val="26"/>
        </w:rPr>
      </w:pPr>
      <w:r>
        <w:rPr>
          <w:rStyle w:val="Style_5_ch"/>
          <w:rFonts w:ascii="VTB Group Book" w:hAnsi="VTB Group Book"/>
          <w:i w:val="1"/>
          <w:sz w:val="26"/>
        </w:rPr>
        <w:t>Рисунок 10.3</w:t>
      </w:r>
    </w:p>
    <w:p w14:paraId="5F010000">
      <w:pPr>
        <w:widowControl w:val="1"/>
        <w:ind/>
        <w:jc w:val="center"/>
        <w:rPr>
          <w:rStyle w:val="Style_5_ch"/>
          <w:rFonts w:ascii="VTB Group Book" w:hAnsi="VTB Group Book"/>
          <w:sz w:val="26"/>
        </w:rPr>
      </w:pPr>
      <w:r>
        <w:rPr>
          <w:rFonts w:asciiTheme="minorAscii" w:hAnsiTheme="minorHAnsi"/>
          <w:color w:val="000000"/>
        </w:rPr>
        <w:drawing>
          <wp:inline>
            <wp:extent cx="6239022" cy="4631859"/>
            <wp:effectExtent b="0" l="0" r="0" t="0"/>
            <wp:docPr hidden="false" id="112" name="Picture 112"/>
            <a:graphic>
              <a:graphicData uri="http://schemas.openxmlformats.org/drawingml/2006/picture">
                <pic:pic>
                  <pic:nvPicPr>
                    <pic:cNvPr hidden="false" id="111" name="Picture 111"/>
                    <pic:cNvPicPr preferRelativeResize="true"/>
                  </pic:nvPicPr>
                  <pic:blipFill>
                    <a:blip r:embed="rId56"/>
                    <a:stretch/>
                  </pic:blipFill>
                  <pic:spPr>
                    <a:xfrm flipH="false" flipV="false" rot="0">
                      <a:ext cx="6239022" cy="463185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1908" w:orient="landscape" w:w="16848"/>
      <w:pgMar w:bottom="711" w:footer="720" w:gutter="0" w:header="720" w:left="1304" w:right="737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"/>
      <w:lvlJc w:val="left"/>
      <w:pPr>
        <w:widowControl w:val="1"/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decimal"/>
      <w:lvlText w:val="%1."/>
      <w:lvlJc w:val="left"/>
      <w:pPr>
        <w:widowControl w:val="1"/>
        <w:ind w:hanging="360" w:left="720"/>
      </w:pPr>
    </w:lvl>
    <w:lvl w:ilvl="1">
      <w:start w:val="1"/>
      <w:numFmt w:val="lowerLetter"/>
      <w:lvlText w:val="%2."/>
      <w:lvlJc w:val="left"/>
      <w:pPr>
        <w:widowControl w:val="1"/>
        <w:ind w:hanging="360" w:left="1440"/>
      </w:pPr>
    </w:lvl>
    <w:lvl w:ilvl="2">
      <w:start w:val="1"/>
      <w:numFmt w:val="lowerRoman"/>
      <w:lvlText w:val="%3."/>
      <w:lvlJc w:val="right"/>
      <w:pPr>
        <w:widowControl w:val="1"/>
        <w:ind w:hanging="360" w:left="2160"/>
      </w:pPr>
    </w:lvl>
    <w:lvl w:ilvl="3">
      <w:start w:val="1"/>
      <w:numFmt w:val="decimal"/>
      <w:lvlText w:val="%4."/>
      <w:lvlJc w:val="left"/>
      <w:pPr>
        <w:widowControl w:val="1"/>
        <w:ind w:hanging="360" w:left="2880"/>
      </w:pPr>
    </w:lvl>
    <w:lvl w:ilvl="4">
      <w:start w:val="1"/>
      <w:numFmt w:val="lowerLetter"/>
      <w:lvlText w:val="%5."/>
      <w:lvlJc w:val="left"/>
      <w:pPr>
        <w:widowControl w:val="1"/>
        <w:ind w:hanging="360" w:left="3600"/>
      </w:pPr>
    </w:lvl>
    <w:lvl w:ilvl="5">
      <w:start w:val="1"/>
      <w:numFmt w:val="lowerRoman"/>
      <w:lvlText w:val="%6."/>
      <w:lvlJc w:val="right"/>
      <w:pPr>
        <w:widowControl w:val="1"/>
        <w:ind w:hanging="360" w:left="4320"/>
      </w:pPr>
    </w:lvl>
    <w:lvl w:ilvl="6">
      <w:start w:val="1"/>
      <w:numFmt w:val="decimal"/>
      <w:lvlText w:val="%7."/>
      <w:lvlJc w:val="left"/>
      <w:pPr>
        <w:widowControl w:val="1"/>
        <w:ind w:hanging="360" w:left="5040"/>
      </w:pPr>
    </w:lvl>
    <w:lvl w:ilvl="7">
      <w:start w:val="1"/>
      <w:numFmt w:val="lowerLetter"/>
      <w:lvlText w:val="%8."/>
      <w:lvlJc w:val="left"/>
      <w:pPr>
        <w:widowControl w:val="1"/>
        <w:ind w:hanging="360" w:left="5760"/>
      </w:pPr>
    </w:lvl>
    <w:lvl w:ilvl="8">
      <w:start w:val="1"/>
      <w:numFmt w:val="lowerRoman"/>
      <w:lvlText w:val="%9."/>
      <w:lvlJc w:val="right"/>
      <w:pPr>
        <w:widowControl w:val="1"/>
        <w:ind w:hanging="360" w:left="6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pPr>
      <w:widowControl w:val="1"/>
      <w:ind/>
      <w:jc w:val="both"/>
    </w:pPr>
    <w:rPr>
      <w:sz w:val="28"/>
    </w:rPr>
  </w:style>
  <w:style w:default="1" w:styleId="Style_7_ch" w:type="character">
    <w:name w:val="Normal"/>
    <w:link w:val="Style_7"/>
    <w:rPr>
      <w:sz w:val="28"/>
    </w:rPr>
  </w:style>
  <w:style w:styleId="Style_2" w:type="paragraph">
    <w:name w:val="toc 2"/>
    <w:next w:val="Style_7"/>
    <w:link w:val="Style_2_ch"/>
    <w:uiPriority w:val="39"/>
    <w:pPr>
      <w:widowControl w:val="1"/>
      <w:spacing w:line="360" w:lineRule="auto"/>
      <w:ind w:firstLine="367" w:left="200"/>
    </w:pPr>
    <w:rPr>
      <w:rFonts w:ascii="VTB Group Cond Book" w:hAnsi="VTB Group Cond Book"/>
      <w:sz w:val="28"/>
    </w:rPr>
  </w:style>
  <w:style w:styleId="Style_2_ch" w:type="character">
    <w:name w:val="toc 2"/>
    <w:link w:val="Style_2"/>
    <w:rPr>
      <w:rFonts w:ascii="VTB Group Cond Book" w:hAnsi="VTB Group Cond Book"/>
      <w:sz w:val="28"/>
    </w:rPr>
  </w:style>
  <w:style w:styleId="Style_8" w:type="paragraph">
    <w:name w:val="toc 4"/>
    <w:next w:val="Style_7"/>
    <w:link w:val="Style_8_ch"/>
    <w:uiPriority w:val="39"/>
    <w:pPr>
      <w:widowControl w:val="1"/>
      <w:ind w:left="600"/>
    </w:pPr>
    <w:rPr>
      <w:sz w:val="28"/>
    </w:rPr>
  </w:style>
  <w:style w:styleId="Style_8_ch" w:type="character">
    <w:name w:val="toc 4"/>
    <w:link w:val="Style_8"/>
    <w:rPr>
      <w:sz w:val="28"/>
    </w:rPr>
  </w:style>
  <w:style w:styleId="Style_9" w:type="paragraph">
    <w:name w:val="toc 6"/>
    <w:next w:val="Style_7"/>
    <w:link w:val="Style_9_ch"/>
    <w:uiPriority w:val="39"/>
    <w:pPr>
      <w:widowControl w:val="1"/>
      <w:ind w:left="1000"/>
    </w:pPr>
    <w:rPr>
      <w:sz w:val="28"/>
    </w:rPr>
  </w:style>
  <w:style w:styleId="Style_9_ch" w:type="character">
    <w:name w:val="toc 6"/>
    <w:link w:val="Style_9"/>
    <w:rPr>
      <w:sz w:val="28"/>
    </w:rPr>
  </w:style>
  <w:style w:styleId="Style_6" w:type="paragraph">
    <w:name w:val="List Paragraph"/>
    <w:basedOn w:val="Style_7"/>
    <w:link w:val="Style_6_ch"/>
    <w:pPr>
      <w:widowControl w:val="1"/>
      <w:ind w:left="720"/>
      <w:contextualSpacing w:val="1"/>
    </w:pPr>
  </w:style>
  <w:style w:styleId="Style_6_ch" w:type="character">
    <w:name w:val="List Paragraph"/>
    <w:basedOn w:val="Style_7_ch"/>
    <w:link w:val="Style_6"/>
  </w:style>
  <w:style w:styleId="Style_10" w:type="paragraph">
    <w:name w:val="toc 7"/>
    <w:next w:val="Style_7"/>
    <w:link w:val="Style_10_ch"/>
    <w:uiPriority w:val="39"/>
    <w:pPr>
      <w:widowControl w:val="1"/>
      <w:ind w:left="1200"/>
    </w:pPr>
    <w:rPr>
      <w:sz w:val="28"/>
    </w:rPr>
  </w:style>
  <w:style w:styleId="Style_10_ch" w:type="character">
    <w:name w:val="toc 7"/>
    <w:link w:val="Style_10"/>
    <w:rPr>
      <w:sz w:val="28"/>
    </w:rPr>
  </w:style>
  <w:style w:styleId="Style_11" w:type="paragraph">
    <w:name w:val="End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Endnote"/>
    <w:link w:val="Style_11"/>
    <w:rPr>
      <w:rFonts w:ascii="XO Thames" w:hAnsi="XO Thames"/>
      <w:sz w:val="22"/>
    </w:rPr>
  </w:style>
  <w:style w:styleId="Style_12" w:type="paragraph">
    <w:name w:val="heading 3"/>
    <w:next w:val="Style_7"/>
    <w:link w:val="Style_12_ch"/>
    <w:uiPriority w:val="9"/>
    <w:qFormat/>
    <w:pPr>
      <w:widowControl w:val="1"/>
      <w:spacing w:after="120" w:before="120"/>
      <w:ind/>
      <w:jc w:val="both"/>
      <w:outlineLvl w:val="2"/>
    </w:pPr>
    <w:rPr>
      <w:b w:val="1"/>
      <w:sz w:val="26"/>
    </w:rPr>
  </w:style>
  <w:style w:styleId="Style_12_ch" w:type="character">
    <w:name w:val="heading 3"/>
    <w:link w:val="Style_12"/>
    <w:rPr>
      <w:b w:val="1"/>
      <w:sz w:val="26"/>
    </w:rPr>
  </w:style>
  <w:style w:styleId="Style_13" w:type="paragraph">
    <w:name w:val="header"/>
    <w:basedOn w:val="Style_7"/>
    <w:link w:val="Style_13_ch"/>
    <w:pPr>
      <w:widowControl w:val="1"/>
      <w:tabs>
        <w:tab w:leader="none" w:pos="4677" w:val="center"/>
        <w:tab w:leader="none" w:pos="9355" w:val="right"/>
      </w:tabs>
      <w:ind/>
    </w:pPr>
  </w:style>
  <w:style w:styleId="Style_13_ch" w:type="character">
    <w:name w:val="header"/>
    <w:basedOn w:val="Style_7_ch"/>
    <w:link w:val="Style_13"/>
  </w:style>
  <w:style w:styleId="Style_14" w:type="paragraph">
    <w:name w:val="Гиперссылка1"/>
    <w:link w:val="Style_14_ch"/>
    <w:rPr>
      <w:color w:val="0000FF"/>
      <w:u w:val="single"/>
    </w:rPr>
  </w:style>
  <w:style w:styleId="Style_14_ch" w:type="character">
    <w:name w:val="Гиперссылка1"/>
    <w:link w:val="Style_14"/>
    <w:rPr>
      <w:color w:val="0000FF"/>
      <w:u w:val="single"/>
    </w:rPr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16" w:type="paragraph">
    <w:name w:val="footer"/>
    <w:basedOn w:val="Style_7"/>
    <w:link w:val="Style_16_ch"/>
    <w:pPr>
      <w:widowControl w:val="1"/>
      <w:tabs>
        <w:tab w:leader="none" w:pos="4677" w:val="center"/>
        <w:tab w:leader="none" w:pos="9355" w:val="right"/>
      </w:tabs>
      <w:ind/>
    </w:pPr>
  </w:style>
  <w:style w:styleId="Style_16_ch" w:type="character">
    <w:name w:val="footer"/>
    <w:basedOn w:val="Style_7_ch"/>
    <w:link w:val="Style_16"/>
  </w:style>
  <w:style w:styleId="Style_17" w:type="paragraph">
    <w:name w:val="toc 3"/>
    <w:next w:val="Style_7"/>
    <w:link w:val="Style_17_ch"/>
    <w:uiPriority w:val="39"/>
    <w:pPr>
      <w:widowControl w:val="1"/>
      <w:spacing w:line="360" w:lineRule="auto"/>
      <w:ind w:firstLine="167" w:left="400"/>
    </w:pPr>
    <w:rPr>
      <w:rFonts w:ascii="VTB Group Cond Book" w:hAnsi="VTB Group Cond Book"/>
      <w:sz w:val="28"/>
    </w:rPr>
  </w:style>
  <w:style w:styleId="Style_17_ch" w:type="character">
    <w:name w:val="toc 3"/>
    <w:link w:val="Style_17"/>
    <w:rPr>
      <w:rFonts w:ascii="VTB Group Cond Book" w:hAnsi="VTB Group Cond Book"/>
      <w:sz w:val="28"/>
    </w:rPr>
  </w:style>
  <w:style w:styleId="Style_18" w:type="paragraph">
    <w:name w:val="heading 5"/>
    <w:next w:val="Style_7"/>
    <w:link w:val="Style_18_ch"/>
    <w:uiPriority w:val="9"/>
    <w:qFormat/>
    <w:pPr>
      <w:widowControl w:val="1"/>
      <w:spacing w:after="120" w:before="120"/>
      <w:ind/>
      <w:jc w:val="both"/>
      <w:outlineLvl w:val="4"/>
    </w:pPr>
    <w:rPr>
      <w:b w:val="1"/>
      <w:sz w:val="22"/>
    </w:rPr>
  </w:style>
  <w:style w:styleId="Style_18_ch" w:type="character">
    <w:name w:val="heading 5"/>
    <w:link w:val="Style_18"/>
    <w:rPr>
      <w:b w:val="1"/>
      <w:sz w:val="22"/>
    </w:rPr>
  </w:style>
  <w:style w:styleId="Style_19" w:type="paragraph">
    <w:name w:val="heading 1"/>
    <w:next w:val="Style_7"/>
    <w:link w:val="Style_19_ch"/>
    <w:uiPriority w:val="9"/>
    <w:qFormat/>
    <w:pPr>
      <w:widowControl w:val="1"/>
      <w:spacing w:after="120" w:before="120"/>
      <w:ind/>
      <w:jc w:val="both"/>
      <w:outlineLvl w:val="0"/>
    </w:pPr>
    <w:rPr>
      <w:b w:val="1"/>
      <w:sz w:val="32"/>
    </w:rPr>
  </w:style>
  <w:style w:styleId="Style_19_ch" w:type="character">
    <w:name w:val="heading 1"/>
    <w:link w:val="Style_19"/>
    <w:rPr>
      <w:b w:val="1"/>
      <w:sz w:val="32"/>
    </w:rPr>
  </w:style>
  <w:style w:styleId="Style_20" w:type="paragraph">
    <w:name w:val="Hyperlink"/>
    <w:link w:val="Style_20_ch"/>
    <w:rPr>
      <w:color w:val="0000FF"/>
      <w:u w:val="single"/>
    </w:rPr>
  </w:style>
  <w:style w:styleId="Style_20_ch" w:type="character">
    <w:name w:val="Hyperlink"/>
    <w:link w:val="Style_20"/>
    <w:rPr>
      <w:color w:val="0000FF"/>
      <w:u w:val="single"/>
    </w:rPr>
  </w:style>
  <w:style w:styleId="Style_21" w:type="paragraph">
    <w:name w:val="Footnote"/>
    <w:link w:val="Style_21_ch"/>
    <w:pPr>
      <w:widowControl w:val="1"/>
      <w:ind w:firstLine="851"/>
      <w:jc w:val="both"/>
    </w:pPr>
    <w:rPr>
      <w:sz w:val="22"/>
    </w:rPr>
  </w:style>
  <w:style w:styleId="Style_21_ch" w:type="character">
    <w:name w:val="Footnote"/>
    <w:link w:val="Style_21"/>
    <w:rPr>
      <w:sz w:val="22"/>
    </w:rPr>
  </w:style>
  <w:style w:styleId="Style_3" w:type="paragraph">
    <w:name w:val="toc 1"/>
    <w:next w:val="Style_7"/>
    <w:link w:val="Style_3_ch"/>
    <w:uiPriority w:val="39"/>
    <w:pPr>
      <w:widowControl w:val="1"/>
      <w:spacing w:line="360" w:lineRule="auto"/>
      <w:ind w:firstLine="567"/>
    </w:pPr>
    <w:rPr>
      <w:rFonts w:ascii="VTB Group Cond Book" w:hAnsi="VTB Group Cond Book"/>
      <w:b w:val="1"/>
      <w:sz w:val="28"/>
    </w:rPr>
  </w:style>
  <w:style w:styleId="Style_3_ch" w:type="character">
    <w:name w:val="toc 1"/>
    <w:link w:val="Style_3"/>
    <w:rPr>
      <w:rFonts w:ascii="VTB Group Cond Book" w:hAnsi="VTB Group Cond Book"/>
      <w:b w:val="1"/>
      <w:sz w:val="28"/>
    </w:rPr>
  </w:style>
  <w:style w:styleId="Style_22" w:type="paragraph">
    <w:name w:val="Header and Footer"/>
    <w:link w:val="Style_22_ch"/>
    <w:pPr>
      <w:widowControl w:val="1"/>
      <w:ind/>
      <w:jc w:val="both"/>
    </w:pPr>
    <w:rPr>
      <w:sz w:val="20"/>
    </w:rPr>
  </w:style>
  <w:style w:styleId="Style_22_ch" w:type="character">
    <w:name w:val="Header and Footer"/>
    <w:link w:val="Style_22"/>
    <w:rPr>
      <w:sz w:val="20"/>
    </w:rPr>
  </w:style>
  <w:style w:styleId="Style_23" w:type="paragraph">
    <w:name w:val="toc 9"/>
    <w:next w:val="Style_7"/>
    <w:link w:val="Style_23_ch"/>
    <w:uiPriority w:val="39"/>
    <w:pPr>
      <w:widowControl w:val="1"/>
      <w:ind w:left="1600"/>
    </w:pPr>
    <w:rPr>
      <w:sz w:val="28"/>
    </w:rPr>
  </w:style>
  <w:style w:styleId="Style_23_ch" w:type="character">
    <w:name w:val="toc 9"/>
    <w:link w:val="Style_23"/>
    <w:rPr>
      <w:sz w:val="28"/>
    </w:rPr>
  </w:style>
  <w:style w:styleId="Style_24" w:type="paragraph">
    <w:name w:val="toc 8"/>
    <w:next w:val="Style_7"/>
    <w:link w:val="Style_24_ch"/>
    <w:uiPriority w:val="39"/>
    <w:pPr>
      <w:widowControl w:val="1"/>
      <w:ind w:left="1400"/>
    </w:pPr>
    <w:rPr>
      <w:sz w:val="28"/>
    </w:rPr>
  </w:style>
  <w:style w:styleId="Style_24_ch" w:type="character">
    <w:name w:val="toc 8"/>
    <w:link w:val="Style_24"/>
    <w:rPr>
      <w:sz w:val="28"/>
    </w:rPr>
  </w:style>
  <w:style w:styleId="Style_1" w:type="paragraph">
    <w:name w:val="TOC Heading"/>
    <w:basedOn w:val="Style_19"/>
    <w:next w:val="Style_7"/>
    <w:link w:val="Style_1_ch"/>
    <w:pPr>
      <w:keepNext w:val="1"/>
      <w:keepLines w:val="1"/>
      <w:widowControl w:val="1"/>
      <w:spacing w:after="0" w:before="240" w:line="264" w:lineRule="auto"/>
      <w:ind/>
      <w:jc w:val="left"/>
      <w:outlineLvl w:val="8"/>
    </w:pPr>
    <w:rPr>
      <w:rFonts w:asciiTheme="majorAscii" w:hAnsiTheme="majorHAnsi"/>
      <w:b w:val="0"/>
      <w:color w:themeColor="accent1" w:themeShade="BF" w:val="376092"/>
    </w:rPr>
  </w:style>
  <w:style w:styleId="Style_1_ch" w:type="character">
    <w:name w:val="TOC Heading"/>
    <w:basedOn w:val="Style_19_ch"/>
    <w:link w:val="Style_1"/>
    <w:rPr>
      <w:rFonts w:asciiTheme="majorAscii" w:hAnsiTheme="majorHAnsi"/>
      <w:b w:val="0"/>
      <w:color w:themeColor="accent1" w:themeShade="BF" w:val="376092"/>
    </w:rPr>
  </w:style>
  <w:style w:styleId="Style_25" w:type="paragraph">
    <w:name w:val="toc 5"/>
    <w:next w:val="Style_7"/>
    <w:link w:val="Style_25_ch"/>
    <w:uiPriority w:val="39"/>
    <w:pPr>
      <w:widowControl w:val="1"/>
      <w:ind w:left="800"/>
    </w:pPr>
    <w:rPr>
      <w:sz w:val="28"/>
    </w:rPr>
  </w:style>
  <w:style w:styleId="Style_25_ch" w:type="character">
    <w:name w:val="toc 5"/>
    <w:link w:val="Style_25"/>
    <w:rPr>
      <w:sz w:val="28"/>
    </w:rPr>
  </w:style>
  <w:style w:styleId="Style_26" w:type="paragraph">
    <w:name w:val="Subtitle"/>
    <w:next w:val="Style_7"/>
    <w:link w:val="Style_26_ch"/>
    <w:uiPriority w:val="11"/>
    <w:qFormat/>
    <w:pPr>
      <w:widowControl w:val="1"/>
      <w:ind/>
      <w:jc w:val="both"/>
    </w:pPr>
    <w:rPr>
      <w:i w:val="1"/>
    </w:rPr>
  </w:style>
  <w:style w:styleId="Style_26_ch" w:type="character">
    <w:name w:val="Subtitle"/>
    <w:link w:val="Style_26"/>
    <w:rPr>
      <w:i w:val="1"/>
    </w:rPr>
  </w:style>
  <w:style w:styleId="Style_27" w:type="paragraph">
    <w:name w:val="Title"/>
    <w:next w:val="Style_7"/>
    <w:link w:val="Style_27_ch"/>
    <w:uiPriority w:val="10"/>
    <w:qFormat/>
    <w:pPr>
      <w:widowControl w:val="1"/>
      <w:spacing w:after="567" w:before="567"/>
      <w:ind/>
      <w:jc w:val="center"/>
    </w:pPr>
    <w:rPr>
      <w:b w:val="1"/>
      <w:caps w:val="1"/>
      <w:sz w:val="40"/>
    </w:rPr>
  </w:style>
  <w:style w:styleId="Style_27_ch" w:type="character">
    <w:name w:val="Title"/>
    <w:link w:val="Style_27"/>
    <w:rPr>
      <w:b w:val="1"/>
      <w:caps w:val="1"/>
      <w:sz w:val="40"/>
    </w:rPr>
  </w:style>
  <w:style w:styleId="Style_28" w:type="paragraph">
    <w:name w:val="heading 4"/>
    <w:next w:val="Style_7"/>
    <w:link w:val="Style_28_ch"/>
    <w:uiPriority w:val="9"/>
    <w:qFormat/>
    <w:pPr>
      <w:widowControl w:val="1"/>
      <w:spacing w:after="120" w:before="120"/>
      <w:ind/>
      <w:jc w:val="both"/>
      <w:outlineLvl w:val="3"/>
    </w:pPr>
    <w:rPr>
      <w:b w:val="1"/>
    </w:rPr>
  </w:style>
  <w:style w:styleId="Style_28_ch" w:type="character">
    <w:name w:val="heading 4"/>
    <w:link w:val="Style_28"/>
    <w:rPr>
      <w:b w:val="1"/>
    </w:rPr>
  </w:style>
  <w:style w:styleId="Style_5" w:type="paragraph">
    <w:name w:val="Обычный1"/>
    <w:link w:val="Style_5_ch"/>
    <w:rPr>
      <w:rFonts w:ascii="XO Thames" w:hAnsi="XO Thames"/>
      <w:sz w:val="28"/>
    </w:rPr>
  </w:style>
  <w:style w:styleId="Style_5_ch" w:type="character">
    <w:name w:val="Обычный1"/>
    <w:link w:val="Style_5"/>
    <w:rPr>
      <w:rFonts w:ascii="XO Thames" w:hAnsi="XO Thames"/>
      <w:sz w:val="28"/>
    </w:rPr>
  </w:style>
  <w:style w:styleId="Style_4" w:type="paragraph">
    <w:name w:val="heading 2"/>
    <w:next w:val="Style_7"/>
    <w:link w:val="Style_4_ch"/>
    <w:uiPriority w:val="9"/>
    <w:qFormat/>
    <w:pPr>
      <w:widowControl w:val="1"/>
      <w:spacing w:after="120" w:before="120"/>
      <w:ind/>
      <w:jc w:val="both"/>
      <w:outlineLvl w:val="1"/>
    </w:pPr>
    <w:rPr>
      <w:b w:val="1"/>
      <w:sz w:val="28"/>
    </w:rPr>
  </w:style>
  <w:style w:styleId="Style_4_ch" w:type="character">
    <w:name w:val="heading 2"/>
    <w:link w:val="Style_4"/>
    <w:rPr>
      <w:b w:val="1"/>
      <w:sz w:val="28"/>
    </w:rPr>
  </w:style>
  <w:style w:default="1" w:styleId="Style_29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8" Target="media/18.jpeg" Type="http://schemas.openxmlformats.org/officeDocument/2006/relationships/image"/>
  <Relationship Id="rId16" Target="media/16.png" Type="http://schemas.openxmlformats.org/officeDocument/2006/relationships/image"/>
  <Relationship Id="rId11" Target="media/11.png" Type="http://schemas.openxmlformats.org/officeDocument/2006/relationships/image"/>
  <Relationship Id="rId30" Target="media/30.png" Type="http://schemas.openxmlformats.org/officeDocument/2006/relationships/image"/>
  <Relationship Id="rId12" Target="media/12.jpeg" Type="http://schemas.openxmlformats.org/officeDocument/2006/relationships/image"/>
  <Relationship Id="rId36" Target="media/36.png" Type="http://schemas.openxmlformats.org/officeDocument/2006/relationships/image"/>
  <Relationship Id="rId42" Target="media/42.png" Type="http://schemas.openxmlformats.org/officeDocument/2006/relationships/image"/>
  <Relationship Id="rId1" Target="media/1.png" Type="http://schemas.openxmlformats.org/officeDocument/2006/relationships/image"/>
  <Relationship Id="rId31" Target="media/31.png" Type="http://schemas.openxmlformats.org/officeDocument/2006/relationships/image"/>
  <Relationship Id="rId27" Target="media/27.png" Type="http://schemas.openxmlformats.org/officeDocument/2006/relationships/image"/>
  <Relationship Id="rId63" Target="numbering.xml" Type="http://schemas.openxmlformats.org/officeDocument/2006/relationships/numbering"/>
  <Relationship Id="rId46" Target="media/46.png" Type="http://schemas.openxmlformats.org/officeDocument/2006/relationships/image"/>
  <Relationship Id="rId13" Target="media/13.jpeg" Type="http://schemas.openxmlformats.org/officeDocument/2006/relationships/image"/>
  <Relationship Id="rId32" Target="media/32.png" Type="http://schemas.openxmlformats.org/officeDocument/2006/relationships/image"/>
  <Relationship Id="rId54" Target="media/54.png" Type="http://schemas.openxmlformats.org/officeDocument/2006/relationships/image"/>
  <Relationship Id="rId3" Target="media/3.png" Type="http://schemas.openxmlformats.org/officeDocument/2006/relationships/image"/>
  <Relationship Id="rId21" Target="media/21.png" Type="http://schemas.openxmlformats.org/officeDocument/2006/relationships/image"/>
  <Relationship Id="rId48" Target="media/48.png" Type="http://schemas.openxmlformats.org/officeDocument/2006/relationships/image"/>
  <Relationship Id="rId38" Target="media/38.png" Type="http://schemas.openxmlformats.org/officeDocument/2006/relationships/image"/>
  <Relationship Id="rId53" Target="media/53.png" Type="http://schemas.openxmlformats.org/officeDocument/2006/relationships/image"/>
  <Relationship Id="rId29" Target="media/29.png" Type="http://schemas.openxmlformats.org/officeDocument/2006/relationships/image"/>
  <Relationship Id="rId41" Target="media/41.png" Type="http://schemas.openxmlformats.org/officeDocument/2006/relationships/image"/>
  <Relationship Id="rId10" Target="media/10.png" Type="http://schemas.openxmlformats.org/officeDocument/2006/relationships/image"/>
  <Relationship Id="rId61" Target="webSettings.xml" Type="http://schemas.openxmlformats.org/officeDocument/2006/relationships/webSettings"/>
  <Relationship Id="rId28" Target="media/28.png" Type="http://schemas.openxmlformats.org/officeDocument/2006/relationships/image"/>
  <Relationship Id="rId24" Target="media/24.png" Type="http://schemas.openxmlformats.org/officeDocument/2006/relationships/image"/>
  <Relationship Id="rId44" Target="media/44.png" Type="http://schemas.openxmlformats.org/officeDocument/2006/relationships/image"/>
  <Relationship Id="rId49" Target="media/49.png" Type="http://schemas.openxmlformats.org/officeDocument/2006/relationships/image"/>
  <Relationship Id="rId60" Target="stylesWithEffects.xml" Type="http://schemas.microsoft.com/office/2007/relationships/stylesWithEffects"/>
  <Relationship Id="rId2" Target="media/2.png" Type="http://schemas.openxmlformats.org/officeDocument/2006/relationships/image"/>
  <Relationship Id="rId35" Target="media/35.png" Type="http://schemas.openxmlformats.org/officeDocument/2006/relationships/image"/>
  <Relationship Id="rId8" Target="media/8.png" Type="http://schemas.openxmlformats.org/officeDocument/2006/relationships/image"/>
  <Relationship Id="rId59" Target="styles.xml" Type="http://schemas.openxmlformats.org/officeDocument/2006/relationships/styles"/>
  <Relationship Id="rId6" Target="media/6.png" Type="http://schemas.openxmlformats.org/officeDocument/2006/relationships/image"/>
  <Relationship Id="rId45" Target="media/45.png" Type="http://schemas.openxmlformats.org/officeDocument/2006/relationships/image"/>
  <Relationship Id="rId15" Target="media/15.png" Type="http://schemas.openxmlformats.org/officeDocument/2006/relationships/image"/>
  <Relationship Id="rId62" Target="theme/theme1.xml" Type="http://schemas.openxmlformats.org/officeDocument/2006/relationships/theme"/>
  <Relationship Id="rId34" Target="media/34.png" Type="http://schemas.openxmlformats.org/officeDocument/2006/relationships/image"/>
  <Relationship Id="rId23" Target="media/23.png" Type="http://schemas.openxmlformats.org/officeDocument/2006/relationships/image"/>
  <Relationship Id="rId7" Target="media/7.png" Type="http://schemas.openxmlformats.org/officeDocument/2006/relationships/image"/>
  <Relationship Id="rId20" Target="media/20.png" Type="http://schemas.openxmlformats.org/officeDocument/2006/relationships/image"/>
  <Relationship Id="rId51" Target="media/51.png" Type="http://schemas.openxmlformats.org/officeDocument/2006/relationships/image"/>
  <Relationship Id="rId57" Target="fontTable.xml" Type="http://schemas.openxmlformats.org/officeDocument/2006/relationships/fontTable"/>
  <Relationship Id="rId50" Target="media/50.png" Type="http://schemas.openxmlformats.org/officeDocument/2006/relationships/image"/>
  <Relationship Id="rId14" Target="media/14.png" Type="http://schemas.openxmlformats.org/officeDocument/2006/relationships/image"/>
  <Relationship Id="rId26" Target="media/26.png" Type="http://schemas.openxmlformats.org/officeDocument/2006/relationships/image"/>
  <Relationship Id="rId43" Target="media/43.png" Type="http://schemas.openxmlformats.org/officeDocument/2006/relationships/image"/>
  <Relationship Id="rId33" Target="media/33.png" Type="http://schemas.openxmlformats.org/officeDocument/2006/relationships/image"/>
  <Relationship Id="rId47" Target="media/47.png" Type="http://schemas.openxmlformats.org/officeDocument/2006/relationships/image"/>
  <Relationship Id="rId39" Target="media/39.png" Type="http://schemas.openxmlformats.org/officeDocument/2006/relationships/image"/>
  <Relationship Id="rId56" Target="media/56.png" Type="http://schemas.openxmlformats.org/officeDocument/2006/relationships/image"/>
  <Relationship Id="rId5" Target="media/5.png" Type="http://schemas.openxmlformats.org/officeDocument/2006/relationships/image"/>
  <Relationship Id="rId58" Target="settings.xml" Type="http://schemas.openxmlformats.org/officeDocument/2006/relationships/settings"/>
  <Relationship Id="rId40" Target="media/40.png" Type="http://schemas.openxmlformats.org/officeDocument/2006/relationships/image"/>
  <Relationship Id="rId17" Target="media/17.png" Type="http://schemas.openxmlformats.org/officeDocument/2006/relationships/image"/>
  <Relationship Id="rId19" Target="media/19.png" Type="http://schemas.openxmlformats.org/officeDocument/2006/relationships/image"/>
  <Relationship Id="rId55" Target="media/55.png" Type="http://schemas.openxmlformats.org/officeDocument/2006/relationships/image"/>
  <Relationship Id="rId22" Target="media/22.png" Type="http://schemas.openxmlformats.org/officeDocument/2006/relationships/image"/>
  <Relationship Id="rId25" Target="media/25.png" Type="http://schemas.openxmlformats.org/officeDocument/2006/relationships/image"/>
  <Relationship Id="rId52" Target="media/52.png" Type="http://schemas.openxmlformats.org/officeDocument/2006/relationships/image"/>
  <Relationship Id="rId9" Target="media/9.png" Type="http://schemas.openxmlformats.org/officeDocument/2006/relationships/image"/>
  <Relationship Id="rId4" Target="media/4.png" Type="http://schemas.openxmlformats.org/officeDocument/2006/relationships/image"/>
  <Relationship Id="rId37" Target="media/37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MyOffice-CoreFramework-Linux/35-1293.911.9787.924.1@276c0809a45ec84ef9eee7a834ac8b6d50e2f01d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2025-08-11T08:45:21Z</dcterms:created>
  <dcterms:modified xsi:type="dcterms:W3CDTF">2025-08-11T08:45:21Z</dcterms:modified>
</cp:coreProperties>
</file>